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92C4E" w14:textId="4CE187EF" w:rsidR="00BA558D" w:rsidRPr="00D76DBC" w:rsidRDefault="0097479B" w:rsidP="00BA558D">
      <w:pPr>
        <w:pStyle w:val="Default"/>
        <w:jc w:val="right"/>
        <w:rPr>
          <w:b/>
        </w:rPr>
      </w:pPr>
      <w:r>
        <w:rPr>
          <w:b/>
        </w:rPr>
        <w:t>1</w:t>
      </w:r>
      <w:r w:rsidR="00BA558D" w:rsidRPr="00D76DBC">
        <w:rPr>
          <w:b/>
        </w:rPr>
        <w:t xml:space="preserve"> priedas </w:t>
      </w:r>
    </w:p>
    <w:p w14:paraId="53056967" w14:textId="77777777" w:rsidR="00BA558D" w:rsidRPr="00D76DBC" w:rsidRDefault="00BA558D" w:rsidP="00BA558D">
      <w:pPr>
        <w:pStyle w:val="Default"/>
        <w:jc w:val="right"/>
        <w:rPr>
          <w:b/>
        </w:rPr>
      </w:pPr>
      <w:r w:rsidRPr="00D76DBC">
        <w:rPr>
          <w:b/>
        </w:rPr>
        <w:t>„Techninė specifikacija“</w:t>
      </w:r>
    </w:p>
    <w:p w14:paraId="7E9AE53C" w14:textId="5DF4E750" w:rsidR="00BA558D" w:rsidRDefault="00BA558D" w:rsidP="00DE3879">
      <w:pPr>
        <w:jc w:val="center"/>
        <w:rPr>
          <w:rFonts w:ascii="Times New Roman" w:hAnsi="Times New Roman" w:cs="Times New Roman"/>
          <w:b/>
          <w:lang w:val="it-IT" w:eastAsia="lt-LT"/>
        </w:rPr>
      </w:pPr>
    </w:p>
    <w:p w14:paraId="175AD071" w14:textId="16A973F2" w:rsidR="00D035F1" w:rsidRDefault="00D035F1" w:rsidP="00DE3879">
      <w:pPr>
        <w:jc w:val="center"/>
        <w:rPr>
          <w:rFonts w:ascii="Times New Roman" w:hAnsi="Times New Roman" w:cs="Times New Roman"/>
          <w:b/>
          <w:lang w:val="it-IT" w:eastAsia="lt-LT"/>
        </w:rPr>
      </w:pPr>
      <w:r>
        <w:rPr>
          <w:rFonts w:ascii="Times New Roman" w:hAnsi="Times New Roman" w:cs="Times New Roman"/>
          <w:b/>
          <w:lang w:val="it-IT" w:eastAsia="lt-LT"/>
        </w:rPr>
        <w:t>TECHNINĖ SPECIFIKACIJA</w:t>
      </w:r>
    </w:p>
    <w:p w14:paraId="046BCCF9" w14:textId="21D1E938" w:rsidR="00D035F1" w:rsidRDefault="00311F90" w:rsidP="00852765">
      <w:pPr>
        <w:jc w:val="center"/>
        <w:rPr>
          <w:rFonts w:ascii="Times New Roman" w:eastAsia="Times New Roman" w:hAnsi="Times New Roman" w:cs="Times New Roman"/>
          <w:b/>
          <w:bCs/>
          <w:lang w:val="lt-LT" w:eastAsia="en-GB"/>
        </w:rPr>
      </w:pPr>
      <w:r w:rsidRPr="00311F90">
        <w:rPr>
          <w:rFonts w:ascii="Times New Roman" w:eastAsia="Times New Roman" w:hAnsi="Times New Roman" w:cs="Times New Roman"/>
          <w:b/>
          <w:bCs/>
          <w:lang w:val="lt-LT" w:eastAsia="en-GB"/>
        </w:rPr>
        <w:t>LABORATORINIS HIDRAULINIS PRESAS SU BANDINIŲ KAITINIMO FUNKCIJA</w:t>
      </w:r>
    </w:p>
    <w:p w14:paraId="0CECDCBE" w14:textId="77777777" w:rsidR="00311F90" w:rsidRPr="00311F90" w:rsidRDefault="00311F90" w:rsidP="00852765">
      <w:pPr>
        <w:jc w:val="center"/>
        <w:rPr>
          <w:rFonts w:ascii="Times New Roman" w:hAnsi="Times New Roman" w:cs="Times New Roman"/>
          <w:b/>
          <w:bCs/>
          <w:color w:val="000000" w:themeColor="text1"/>
          <w:lang w:val="fr-FR"/>
        </w:rPr>
      </w:pPr>
    </w:p>
    <w:p w14:paraId="0809721B" w14:textId="2D42C9FC" w:rsidR="004E4B81" w:rsidRDefault="004E4B81" w:rsidP="006407AA">
      <w:pPr>
        <w:ind w:firstLine="567"/>
        <w:jc w:val="both"/>
        <w:rPr>
          <w:rFonts w:ascii="Times New Roman" w:hAnsi="Times New Roman" w:cs="Times New Roman"/>
        </w:rPr>
      </w:pPr>
      <w:r>
        <w:rPr>
          <w:rFonts w:ascii="Times New Roman" w:hAnsi="Times New Roman" w:cs="Times New Roman"/>
          <w:lang w:val="lt-LT"/>
        </w:rPr>
        <w:t xml:space="preserve">Perkančioji organizacija </w:t>
      </w:r>
      <w:r w:rsidRPr="00B67EF9">
        <w:rPr>
          <w:rFonts w:ascii="Times New Roman" w:hAnsi="Times New Roman" w:cs="Times New Roman"/>
          <w:lang w:val="lt-LT"/>
        </w:rPr>
        <w:t>įgyvendina CPVA kvietimo Nr. 10-093-K „Parama laboratorijų įrangai ir MTEP infrastruktūrai atnaujinti“ projektą „</w:t>
      </w:r>
      <w:proofErr w:type="spellStart"/>
      <w:r w:rsidRPr="00B67EF9">
        <w:rPr>
          <w:rFonts w:ascii="Times New Roman" w:hAnsi="Times New Roman" w:cs="Times New Roman"/>
          <w:lang w:val="lt-LT"/>
        </w:rPr>
        <w:t>Reometras</w:t>
      </w:r>
      <w:proofErr w:type="spellEnd"/>
      <w:r w:rsidRPr="00B67EF9">
        <w:rPr>
          <w:rFonts w:ascii="Times New Roman" w:hAnsi="Times New Roman" w:cs="Times New Roman"/>
          <w:lang w:val="lt-LT"/>
        </w:rPr>
        <w:t xml:space="preserve"> su </w:t>
      </w:r>
      <w:proofErr w:type="spellStart"/>
      <w:r w:rsidRPr="00B67EF9">
        <w:rPr>
          <w:rFonts w:ascii="Times New Roman" w:hAnsi="Times New Roman" w:cs="Times New Roman"/>
          <w:lang w:val="lt-LT"/>
        </w:rPr>
        <w:t>fotoreometrijos</w:t>
      </w:r>
      <w:proofErr w:type="spellEnd"/>
      <w:r w:rsidRPr="00B67EF9">
        <w:rPr>
          <w:rFonts w:ascii="Times New Roman" w:hAnsi="Times New Roman" w:cs="Times New Roman"/>
          <w:lang w:val="lt-LT"/>
        </w:rPr>
        <w:t xml:space="preserve"> sistema ir reguliuojamų parametrų plokščių presas </w:t>
      </w:r>
      <w:proofErr w:type="spellStart"/>
      <w:r w:rsidRPr="00B67EF9">
        <w:rPr>
          <w:rFonts w:ascii="Times New Roman" w:hAnsi="Times New Roman" w:cs="Times New Roman"/>
          <w:lang w:val="lt-LT"/>
        </w:rPr>
        <w:t>fotopolimerų</w:t>
      </w:r>
      <w:proofErr w:type="spellEnd"/>
      <w:r w:rsidRPr="00B67EF9">
        <w:rPr>
          <w:rFonts w:ascii="Times New Roman" w:hAnsi="Times New Roman" w:cs="Times New Roman"/>
          <w:lang w:val="lt-LT"/>
        </w:rPr>
        <w:t xml:space="preserve"> tyrimams“, projekto kodas 10-093-K-0059</w:t>
      </w:r>
      <w:r>
        <w:rPr>
          <w:rFonts w:ascii="Times New Roman" w:hAnsi="Times New Roman" w:cs="Times New Roman"/>
          <w:lang w:val="lt-LT"/>
        </w:rPr>
        <w:t xml:space="preserve"> numato įsigyti p</w:t>
      </w:r>
      <w:r w:rsidRPr="00522296">
        <w:rPr>
          <w:rFonts w:ascii="Times New Roman" w:hAnsi="Times New Roman" w:cs="Times New Roman"/>
          <w:lang w:val="lt-LT"/>
        </w:rPr>
        <w:t>irkimo objekt</w:t>
      </w:r>
      <w:r>
        <w:rPr>
          <w:rFonts w:ascii="Times New Roman" w:hAnsi="Times New Roman" w:cs="Times New Roman"/>
          <w:lang w:val="lt-LT"/>
        </w:rPr>
        <w:t>ą</w:t>
      </w:r>
      <w:r w:rsidRPr="00522296">
        <w:rPr>
          <w:rFonts w:ascii="Times New Roman" w:hAnsi="Times New Roman" w:cs="Times New Roman"/>
          <w:lang w:val="lt-LT"/>
        </w:rPr>
        <w:t xml:space="preserve"> </w:t>
      </w:r>
      <w:r>
        <w:rPr>
          <w:rFonts w:ascii="Times New Roman" w:hAnsi="Times New Roman" w:cs="Times New Roman"/>
          <w:lang w:val="lt-LT"/>
        </w:rPr>
        <w:t xml:space="preserve">- </w:t>
      </w:r>
      <w:r w:rsidRPr="004E4B81">
        <w:rPr>
          <w:rFonts w:ascii="Times New Roman" w:eastAsia="Times New Roman" w:hAnsi="Times New Roman" w:cs="Times New Roman"/>
          <w:lang w:val="lt-LT" w:eastAsia="en-GB"/>
        </w:rPr>
        <w:t>laboratorin</w:t>
      </w:r>
      <w:r>
        <w:rPr>
          <w:rFonts w:ascii="Times New Roman" w:eastAsia="Times New Roman" w:hAnsi="Times New Roman" w:cs="Times New Roman"/>
          <w:lang w:val="lt-LT" w:eastAsia="en-GB"/>
        </w:rPr>
        <w:t>į</w:t>
      </w:r>
      <w:r w:rsidRPr="004E4B81">
        <w:rPr>
          <w:rFonts w:ascii="Times New Roman" w:eastAsia="Times New Roman" w:hAnsi="Times New Roman" w:cs="Times New Roman"/>
          <w:lang w:val="lt-LT" w:eastAsia="en-GB"/>
        </w:rPr>
        <w:t xml:space="preserve"> hidraulin</w:t>
      </w:r>
      <w:r>
        <w:rPr>
          <w:rFonts w:ascii="Times New Roman" w:eastAsia="Times New Roman" w:hAnsi="Times New Roman" w:cs="Times New Roman"/>
          <w:lang w:val="lt-LT" w:eastAsia="en-GB"/>
        </w:rPr>
        <w:t>į</w:t>
      </w:r>
      <w:r w:rsidRPr="004E4B81">
        <w:rPr>
          <w:rFonts w:ascii="Times New Roman" w:eastAsia="Times New Roman" w:hAnsi="Times New Roman" w:cs="Times New Roman"/>
          <w:lang w:val="lt-LT" w:eastAsia="en-GB"/>
        </w:rPr>
        <w:t xml:space="preserve"> pres</w:t>
      </w:r>
      <w:r>
        <w:rPr>
          <w:rFonts w:ascii="Times New Roman" w:eastAsia="Times New Roman" w:hAnsi="Times New Roman" w:cs="Times New Roman"/>
          <w:lang w:val="lt-LT" w:eastAsia="en-GB"/>
        </w:rPr>
        <w:t>ą</w:t>
      </w:r>
      <w:r w:rsidRPr="004E4B81">
        <w:rPr>
          <w:rFonts w:ascii="Times New Roman" w:eastAsia="Times New Roman" w:hAnsi="Times New Roman" w:cs="Times New Roman"/>
          <w:lang w:val="lt-LT" w:eastAsia="en-GB"/>
        </w:rPr>
        <w:t xml:space="preserve"> su bandinių kaitinimo funkcija</w:t>
      </w:r>
      <w:r>
        <w:rPr>
          <w:rFonts w:ascii="Times New Roman" w:hAnsi="Times New Roman" w:cs="Times New Roman"/>
        </w:rPr>
        <w:t>.</w:t>
      </w:r>
    </w:p>
    <w:p w14:paraId="447F17E7" w14:textId="46426AE2" w:rsidR="00750DE6" w:rsidRPr="009302B3" w:rsidRDefault="00750DE6" w:rsidP="00750DE6">
      <w:pPr>
        <w:tabs>
          <w:tab w:val="left" w:pos="426"/>
        </w:tabs>
        <w:ind w:firstLine="567"/>
        <w:jc w:val="both"/>
        <w:rPr>
          <w:rFonts w:ascii="Times New Roman" w:hAnsi="Times New Roman" w:cs="Times New Roman"/>
          <w:b/>
          <w:bCs/>
          <w:color w:val="000000" w:themeColor="text1"/>
          <w:lang w:val="lt-LT"/>
        </w:rPr>
      </w:pPr>
      <w:bookmarkStart w:id="0" w:name="_Hlk192517671"/>
      <w:r w:rsidRPr="009302B3">
        <w:rPr>
          <w:rFonts w:ascii="Times New Roman" w:hAnsi="Times New Roman" w:cs="Times New Roman"/>
          <w:color w:val="000000" w:themeColor="text1"/>
          <w:lang w:val="lt-LT"/>
        </w:rPr>
        <w:t xml:space="preserve">Pirkimo objekto pagrindinis kodas pagal Bendrą viešųjų pirkimų žodyną yra </w:t>
      </w:r>
      <w:r>
        <w:rPr>
          <w:rFonts w:ascii="Times New Roman" w:hAnsi="Times New Roman" w:cs="Times New Roman"/>
          <w:b/>
          <w:bCs/>
          <w:color w:val="000000" w:themeColor="text1"/>
          <w:lang w:val="lt-LT"/>
        </w:rPr>
        <w:t xml:space="preserve">42636100-4 </w:t>
      </w:r>
      <w:r w:rsidRPr="00B108CD">
        <w:rPr>
          <w:rFonts w:ascii="Times New Roman" w:hAnsi="Times New Roman" w:cs="Times New Roman"/>
          <w:b/>
          <w:bCs/>
          <w:color w:val="000000" w:themeColor="text1"/>
          <w:lang w:val="lt-LT"/>
        </w:rPr>
        <w:t xml:space="preserve"> </w:t>
      </w:r>
      <w:r>
        <w:rPr>
          <w:rFonts w:ascii="Times New Roman" w:hAnsi="Times New Roman" w:cs="Times New Roman"/>
          <w:b/>
          <w:bCs/>
          <w:color w:val="000000" w:themeColor="text1"/>
          <w:lang w:val="lt-LT"/>
        </w:rPr>
        <w:t>Hidraulinis presas</w:t>
      </w:r>
      <w:r w:rsidRPr="009302B3">
        <w:rPr>
          <w:rFonts w:ascii="Times New Roman" w:hAnsi="Times New Roman" w:cs="Times New Roman"/>
          <w:b/>
          <w:bCs/>
          <w:color w:val="000000" w:themeColor="text1"/>
          <w:lang w:val="lt-LT"/>
        </w:rPr>
        <w:t>.</w:t>
      </w:r>
      <w:bookmarkEnd w:id="0"/>
    </w:p>
    <w:p w14:paraId="6865ECBE" w14:textId="77777777" w:rsidR="006407AA" w:rsidRPr="006407AA" w:rsidRDefault="006407AA" w:rsidP="006407AA">
      <w:pPr>
        <w:ind w:firstLine="567"/>
        <w:jc w:val="both"/>
        <w:rPr>
          <w:rFonts w:ascii="Times New Roman" w:eastAsia="Times New Roman" w:hAnsi="Times New Roman" w:cs="Times New Roman"/>
          <w:lang w:val="lt-LT" w:eastAsia="en-GB"/>
        </w:rPr>
      </w:pPr>
      <w:r w:rsidRPr="006407AA">
        <w:rPr>
          <w:rFonts w:ascii="Times New Roman" w:eastAsia="Times New Roman" w:hAnsi="Times New Roman" w:cs="Times New Roman"/>
          <w:lang w:val="lt-LT" w:eastAsia="en-GB"/>
        </w:rPr>
        <w:t xml:space="preserve">Pirkimo objektas į dalis neskaidomas. </w:t>
      </w:r>
    </w:p>
    <w:p w14:paraId="764BA634" w14:textId="5E3B9576" w:rsidR="006407AA" w:rsidRPr="006407AA" w:rsidRDefault="006407AA" w:rsidP="006407AA">
      <w:pPr>
        <w:ind w:firstLine="567"/>
        <w:jc w:val="both"/>
        <w:rPr>
          <w:rFonts w:ascii="Times New Roman" w:eastAsia="Times New Roman" w:hAnsi="Times New Roman" w:cs="Times New Roman"/>
          <w:lang w:val="lt-LT" w:eastAsia="en-GB"/>
        </w:rPr>
      </w:pPr>
      <w:r w:rsidRPr="006407AA">
        <w:rPr>
          <w:rFonts w:ascii="Times New Roman" w:eastAsia="Times New Roman" w:hAnsi="Times New Roman" w:cs="Times New Roman"/>
          <w:lang w:val="lt-LT" w:eastAsia="en-GB"/>
        </w:rPr>
        <w:t>Pirkimo objekto neskaidymo į dalis pagrindas: perkamas vienas prietaisas, kurio visos dalys turi būti tarpusavyje suderintos, valdomos ta pačia programine įranga, užtikrinant nuoseklų darbą bei rezultatų patikimumą ir palyginamumą. Pirkimo objektą skaidant į dalis būtų neįmanoma užtikrinti optimalaus sistemos funkcionalumo.</w:t>
      </w:r>
    </w:p>
    <w:p w14:paraId="43843D06" w14:textId="2947FE1D"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Maksimali pirkimui skirtų lėšų suma </w:t>
      </w:r>
      <w:r w:rsidRPr="00B9574A">
        <w:rPr>
          <w:rFonts w:ascii="Times New Roman" w:hAnsi="Times New Roman" w:cs="Times New Roman"/>
          <w:color w:val="000000" w:themeColor="text1"/>
          <w:lang w:val="lt-LT"/>
        </w:rPr>
        <w:t xml:space="preserve">– </w:t>
      </w:r>
      <w:r w:rsidR="004E4B81">
        <w:rPr>
          <w:rFonts w:ascii="Times New Roman" w:eastAsia="Times New Roman" w:hAnsi="Times New Roman" w:cs="Times New Roman"/>
          <w:color w:val="000000"/>
        </w:rPr>
        <w:t>93</w:t>
      </w:r>
      <w:r w:rsidR="00B9574A">
        <w:rPr>
          <w:rFonts w:ascii="Times New Roman" w:eastAsia="Times New Roman" w:hAnsi="Times New Roman" w:cs="Times New Roman"/>
          <w:color w:val="000000"/>
        </w:rPr>
        <w:t xml:space="preserve"> </w:t>
      </w:r>
      <w:r w:rsidR="004E4B81">
        <w:rPr>
          <w:rFonts w:ascii="Times New Roman" w:eastAsia="Times New Roman" w:hAnsi="Times New Roman" w:cs="Times New Roman"/>
          <w:color w:val="000000"/>
        </w:rPr>
        <w:t>418</w:t>
      </w:r>
      <w:r w:rsidR="00B9574A" w:rsidRPr="00B9574A">
        <w:rPr>
          <w:rFonts w:ascii="Times New Roman" w:eastAsia="Times New Roman" w:hAnsi="Times New Roman" w:cs="Times New Roman"/>
          <w:color w:val="000000"/>
        </w:rPr>
        <w:t>,</w:t>
      </w:r>
      <w:r w:rsidR="004E4B81">
        <w:rPr>
          <w:rFonts w:ascii="Times New Roman" w:eastAsia="Times New Roman" w:hAnsi="Times New Roman" w:cs="Times New Roman"/>
          <w:color w:val="000000"/>
        </w:rPr>
        <w:t>05</w:t>
      </w:r>
      <w:r w:rsidR="00B9574A" w:rsidRPr="00B9574A">
        <w:rPr>
          <w:rFonts w:ascii="Times New Roman" w:eastAsia="Times New Roman" w:hAnsi="Times New Roman" w:cs="Times New Roman"/>
          <w:color w:val="000000"/>
        </w:rPr>
        <w:t xml:space="preserve"> EUR</w:t>
      </w:r>
      <w:r w:rsidR="00B9574A" w:rsidRPr="00B9574A">
        <w:rPr>
          <w:rFonts w:eastAsia="Times New Roman"/>
          <w:color w:val="000000"/>
        </w:rPr>
        <w:t xml:space="preserve"> </w:t>
      </w:r>
      <w:r w:rsidRPr="00B9574A">
        <w:rPr>
          <w:rFonts w:ascii="Times New Roman" w:hAnsi="Times New Roman" w:cs="Times New Roman"/>
          <w:color w:val="000000" w:themeColor="text1"/>
          <w:lang w:val="lt-LT"/>
        </w:rPr>
        <w:t>(</w:t>
      </w:r>
      <w:r w:rsidR="004E4B81">
        <w:rPr>
          <w:rFonts w:ascii="Times New Roman" w:hAnsi="Times New Roman" w:cs="Times New Roman"/>
          <w:color w:val="000000" w:themeColor="text1"/>
          <w:lang w:val="lt-LT"/>
        </w:rPr>
        <w:t>devynias</w:t>
      </w:r>
      <w:r w:rsidR="00B9574A" w:rsidRPr="00B9574A">
        <w:rPr>
          <w:rFonts w:ascii="Times New Roman" w:hAnsi="Times New Roman" w:cs="Times New Roman"/>
          <w:color w:val="000000" w:themeColor="text1"/>
          <w:lang w:val="lt-LT"/>
        </w:rPr>
        <w:t>dešimt</w:t>
      </w:r>
      <w:r w:rsidRPr="00B9574A">
        <w:rPr>
          <w:rFonts w:ascii="Times New Roman" w:hAnsi="Times New Roman" w:cs="Times New Roman"/>
          <w:color w:val="000000" w:themeColor="text1"/>
          <w:lang w:val="lt-LT"/>
        </w:rPr>
        <w:t xml:space="preserve"> </w:t>
      </w:r>
      <w:r w:rsidR="004E4B81">
        <w:rPr>
          <w:rFonts w:ascii="Times New Roman" w:hAnsi="Times New Roman" w:cs="Times New Roman"/>
          <w:color w:val="000000" w:themeColor="text1"/>
          <w:lang w:val="lt-LT"/>
        </w:rPr>
        <w:t>trys</w:t>
      </w:r>
      <w:r w:rsidRPr="00B9574A">
        <w:rPr>
          <w:rFonts w:ascii="Times New Roman" w:hAnsi="Times New Roman" w:cs="Times New Roman"/>
          <w:color w:val="000000" w:themeColor="text1"/>
          <w:lang w:val="lt-LT"/>
        </w:rPr>
        <w:t xml:space="preserve"> tūkstančiai </w:t>
      </w:r>
      <w:r w:rsidR="004E4B81">
        <w:rPr>
          <w:rFonts w:ascii="Times New Roman" w:hAnsi="Times New Roman" w:cs="Times New Roman"/>
          <w:color w:val="000000" w:themeColor="text1"/>
          <w:lang w:val="lt-LT"/>
        </w:rPr>
        <w:t>keturi</w:t>
      </w:r>
      <w:r w:rsidR="00B807BC" w:rsidRPr="00B9574A">
        <w:rPr>
          <w:rFonts w:ascii="Times New Roman" w:hAnsi="Times New Roman" w:cs="Times New Roman"/>
          <w:color w:val="000000" w:themeColor="text1"/>
          <w:lang w:val="lt-LT"/>
        </w:rPr>
        <w:t xml:space="preserve"> šimtai</w:t>
      </w:r>
      <w:r w:rsidRPr="00B9574A">
        <w:rPr>
          <w:rFonts w:ascii="Times New Roman" w:hAnsi="Times New Roman" w:cs="Times New Roman"/>
          <w:color w:val="000000" w:themeColor="text1"/>
          <w:lang w:val="lt-LT"/>
        </w:rPr>
        <w:t xml:space="preserve"> </w:t>
      </w:r>
      <w:r w:rsidR="004E4B81">
        <w:rPr>
          <w:rFonts w:ascii="Times New Roman" w:hAnsi="Times New Roman" w:cs="Times New Roman"/>
          <w:color w:val="000000" w:themeColor="text1"/>
          <w:lang w:val="lt-LT"/>
        </w:rPr>
        <w:t>aštuoniolika</w:t>
      </w:r>
      <w:r w:rsidRPr="00B9574A">
        <w:rPr>
          <w:rFonts w:ascii="Times New Roman" w:hAnsi="Times New Roman" w:cs="Times New Roman"/>
          <w:color w:val="000000" w:themeColor="text1"/>
          <w:lang w:val="lt-LT"/>
        </w:rPr>
        <w:t xml:space="preserve"> eur</w:t>
      </w:r>
      <w:r w:rsidR="004E4B81">
        <w:rPr>
          <w:rFonts w:ascii="Times New Roman" w:hAnsi="Times New Roman" w:cs="Times New Roman"/>
          <w:color w:val="000000" w:themeColor="text1"/>
          <w:lang w:val="lt-LT"/>
        </w:rPr>
        <w:t>ų</w:t>
      </w:r>
      <w:r w:rsidRPr="00B9574A">
        <w:rPr>
          <w:rFonts w:ascii="Times New Roman" w:hAnsi="Times New Roman" w:cs="Times New Roman"/>
          <w:color w:val="000000" w:themeColor="text1"/>
          <w:lang w:val="lt-LT"/>
        </w:rPr>
        <w:t xml:space="preserve">, </w:t>
      </w:r>
      <w:r w:rsidR="004E4B81">
        <w:rPr>
          <w:rFonts w:ascii="Times New Roman" w:hAnsi="Times New Roman" w:cs="Times New Roman"/>
          <w:color w:val="000000" w:themeColor="text1"/>
          <w:lang w:val="lt-LT"/>
        </w:rPr>
        <w:t>05</w:t>
      </w:r>
      <w:r w:rsidRPr="00B9574A">
        <w:rPr>
          <w:rFonts w:ascii="Times New Roman" w:hAnsi="Times New Roman" w:cs="Times New Roman"/>
          <w:color w:val="000000" w:themeColor="text1"/>
          <w:lang w:val="lt-LT"/>
        </w:rPr>
        <w:t xml:space="preserve"> ct.) su PVM.</w:t>
      </w:r>
    </w:p>
    <w:p w14:paraId="4325DEE7" w14:textId="77777777" w:rsidR="00852765" w:rsidRPr="00F26FE1" w:rsidRDefault="00852765" w:rsidP="00852765">
      <w:pPr>
        <w:tabs>
          <w:tab w:val="left" w:pos="426"/>
        </w:tabs>
        <w:ind w:firstLine="567"/>
        <w:jc w:val="both"/>
        <w:rPr>
          <w:rFonts w:ascii="Times New Roman" w:hAnsi="Times New Roman" w:cs="Times New Roman"/>
          <w:b/>
          <w:color w:val="000000" w:themeColor="text1"/>
          <w:lang w:val="lt-LT"/>
        </w:rPr>
      </w:pPr>
      <w:r w:rsidRPr="00F26FE1">
        <w:rPr>
          <w:rFonts w:ascii="Times New Roman" w:hAnsi="Times New Roman" w:cs="Times New Roman"/>
          <w:b/>
          <w:color w:val="000000" w:themeColor="text1"/>
          <w:lang w:val="lt-LT"/>
        </w:rPr>
        <w:t>Šis prekių pirkimas apima:</w:t>
      </w:r>
    </w:p>
    <w:p w14:paraId="561632B1" w14:textId="67F00F1D" w:rsidR="00D035F1" w:rsidRDefault="00D035F1" w:rsidP="00852765">
      <w:pPr>
        <w:pStyle w:val="ListParagraph"/>
        <w:numPr>
          <w:ilvl w:val="0"/>
          <w:numId w:val="12"/>
        </w:numPr>
        <w:spacing w:line="256" w:lineRule="auto"/>
        <w:ind w:left="1134" w:hanging="425"/>
        <w:jc w:val="both"/>
        <w:rPr>
          <w:rFonts w:ascii="Times New Roman" w:hAnsi="Times New Roman" w:cs="Times New Roman"/>
          <w:b/>
          <w:lang w:val="lt-LT"/>
        </w:rPr>
      </w:pPr>
      <w:r>
        <w:rPr>
          <w:rFonts w:ascii="Times New Roman" w:hAnsi="Times New Roman" w:cs="Times New Roman"/>
          <w:b/>
          <w:lang w:val="lt-LT"/>
        </w:rPr>
        <w:t>Įrangą</w:t>
      </w:r>
      <w:r w:rsidR="00F073B8">
        <w:rPr>
          <w:rFonts w:ascii="Times New Roman" w:hAnsi="Times New Roman" w:cs="Times New Roman"/>
          <w:b/>
          <w:lang w:val="lt-LT"/>
        </w:rPr>
        <w:t xml:space="preserve"> nurodytą detalioje techninėje specifikacijoje</w:t>
      </w:r>
      <w:r>
        <w:rPr>
          <w:rFonts w:ascii="Times New Roman" w:hAnsi="Times New Roman" w:cs="Times New Roman"/>
          <w:b/>
          <w:lang w:val="lt-LT"/>
        </w:rPr>
        <w:t>;</w:t>
      </w:r>
    </w:p>
    <w:p w14:paraId="1EE527F3" w14:textId="5587CED2" w:rsidR="00852765" w:rsidRPr="00F26FE1" w:rsidRDefault="00852765" w:rsidP="00852765">
      <w:pPr>
        <w:pStyle w:val="ListParagraph"/>
        <w:numPr>
          <w:ilvl w:val="0"/>
          <w:numId w:val="12"/>
        </w:numPr>
        <w:spacing w:line="256" w:lineRule="auto"/>
        <w:ind w:left="1134" w:hanging="425"/>
        <w:jc w:val="both"/>
        <w:rPr>
          <w:rFonts w:ascii="Times New Roman" w:hAnsi="Times New Roman" w:cs="Times New Roman"/>
          <w:b/>
          <w:lang w:val="lt-LT"/>
        </w:rPr>
      </w:pPr>
      <w:r w:rsidRPr="00F26FE1">
        <w:rPr>
          <w:rFonts w:ascii="Times New Roman" w:hAnsi="Times New Roman" w:cs="Times New Roman"/>
          <w:b/>
          <w:lang w:val="lt-LT"/>
        </w:rPr>
        <w:t>įrangos pristatymą, sumontavimą, įdiegimą;</w:t>
      </w:r>
    </w:p>
    <w:p w14:paraId="583A5B8F" w14:textId="6E19BE6E" w:rsidR="00852765" w:rsidRPr="00F26FE1" w:rsidRDefault="00852765" w:rsidP="00852765">
      <w:pPr>
        <w:pStyle w:val="ListParagraph"/>
        <w:numPr>
          <w:ilvl w:val="0"/>
          <w:numId w:val="12"/>
        </w:numPr>
        <w:spacing w:line="256" w:lineRule="auto"/>
        <w:ind w:left="1134" w:hanging="425"/>
        <w:jc w:val="both"/>
        <w:rPr>
          <w:rFonts w:ascii="Times New Roman" w:hAnsi="Times New Roman" w:cs="Times New Roman"/>
          <w:b/>
          <w:lang w:val="lt-LT"/>
        </w:rPr>
      </w:pPr>
      <w:r w:rsidRPr="00F26FE1">
        <w:rPr>
          <w:rFonts w:ascii="Times New Roman" w:hAnsi="Times New Roman" w:cs="Times New Roman"/>
          <w:b/>
          <w:lang w:val="lt-LT"/>
        </w:rPr>
        <w:t>įrangos išbandymą, jos veikimo ir valdymo funkcijų pademonstravimą</w:t>
      </w:r>
      <w:r w:rsidR="00793884">
        <w:rPr>
          <w:rFonts w:ascii="Times New Roman" w:hAnsi="Times New Roman" w:cs="Times New Roman"/>
          <w:b/>
          <w:lang w:val="lt-LT"/>
        </w:rPr>
        <w:t xml:space="preserve">, personalo apmokymą dirbti </w:t>
      </w:r>
      <w:r w:rsidR="00793884" w:rsidRPr="00236018">
        <w:rPr>
          <w:rFonts w:ascii="Times New Roman" w:hAnsi="Times New Roman" w:cs="Times New Roman"/>
          <w:b/>
          <w:lang w:val="lt-LT"/>
        </w:rPr>
        <w:t>įranga</w:t>
      </w:r>
      <w:r w:rsidRPr="00236018">
        <w:rPr>
          <w:rFonts w:ascii="Times New Roman" w:hAnsi="Times New Roman" w:cs="Times New Roman"/>
          <w:b/>
          <w:lang w:val="lt-LT"/>
        </w:rPr>
        <w:t>.</w:t>
      </w:r>
    </w:p>
    <w:p w14:paraId="51D76553" w14:textId="43661FBF"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w:t>
      </w:r>
      <w:r w:rsidR="00793884">
        <w:rPr>
          <w:rFonts w:ascii="Times New Roman" w:hAnsi="Times New Roman" w:cs="Times New Roman"/>
          <w:color w:val="000000" w:themeColor="text1"/>
          <w:lang w:val="lt-LT"/>
        </w:rPr>
        <w:t>, personalo apmokymo</w:t>
      </w:r>
      <w:r w:rsidRPr="00522296">
        <w:rPr>
          <w:rFonts w:ascii="Times New Roman" w:hAnsi="Times New Roman" w:cs="Times New Roman"/>
          <w:color w:val="000000" w:themeColor="text1"/>
          <w:lang w:val="lt-LT"/>
        </w:rPr>
        <w:t>) ir kitos su prekės tiekimu susijusios išlaidos, taip pat visi reikalingi mokėti mokesčiai, jei tokių būtų.</w:t>
      </w:r>
    </w:p>
    <w:p w14:paraId="4F56FBF7" w14:textId="0331199B" w:rsidR="00852765" w:rsidRPr="00522296" w:rsidRDefault="00852765" w:rsidP="00852765">
      <w:pPr>
        <w:ind w:firstLine="720"/>
        <w:jc w:val="both"/>
        <w:rPr>
          <w:rFonts w:ascii="Times New Roman" w:hAnsi="Times New Roman" w:cs="Times New Roman"/>
          <w:bCs/>
          <w:color w:val="000000" w:themeColor="text1"/>
          <w:lang w:val="lt-LT"/>
        </w:rPr>
      </w:pPr>
      <w:r w:rsidRPr="00522296">
        <w:rPr>
          <w:rFonts w:ascii="Times New Roman" w:hAnsi="Times New Roman" w:cs="Times New Roman"/>
          <w:color w:val="000000" w:themeColor="text1"/>
          <w:lang w:val="lt-LT"/>
        </w:rPr>
        <w:t xml:space="preserve">Prekės turi būti pristatytos tiekėjo transportu, sumontuotos bei instaliuotos Kauno technologijos universiteto patalpose, </w:t>
      </w:r>
      <w:r w:rsidR="00793884">
        <w:rPr>
          <w:rFonts w:ascii="Times New Roman" w:hAnsi="Times New Roman" w:cs="Times New Roman"/>
          <w:color w:val="000000" w:themeColor="text1"/>
          <w:lang w:val="lt-LT"/>
        </w:rPr>
        <w:t>Radvilėnų pl. 19</w:t>
      </w:r>
      <w:r w:rsidRPr="00522296">
        <w:rPr>
          <w:rFonts w:ascii="Times New Roman" w:hAnsi="Times New Roman" w:cs="Times New Roman"/>
          <w:color w:val="000000" w:themeColor="text1"/>
          <w:lang w:val="lt-LT"/>
        </w:rPr>
        <w:t>, Kaune arba kitame atsakingo už sutarties vykdymą KTU darbuotojų nurodytame KTU padalinyje Kaune.</w:t>
      </w:r>
    </w:p>
    <w:p w14:paraId="570D1243"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1EEB1731" w:rsidR="00852765" w:rsidRPr="00522296" w:rsidRDefault="00236018" w:rsidP="00852765">
      <w:pPr>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Pirkimo objekto priėmimo-perdavimo aktas bus pasirašomas</w:t>
      </w:r>
      <w:r w:rsidR="00852765" w:rsidRPr="00522296">
        <w:rPr>
          <w:rFonts w:ascii="Times New Roman" w:hAnsi="Times New Roman" w:cs="Times New Roman"/>
          <w:color w:val="000000" w:themeColor="text1"/>
          <w:lang w:val="lt-LT"/>
        </w:rPr>
        <w:t xml:space="preserve"> tik tada, kai </w:t>
      </w:r>
      <w:r>
        <w:rPr>
          <w:rFonts w:ascii="Times New Roman" w:hAnsi="Times New Roman" w:cs="Times New Roman"/>
          <w:color w:val="000000" w:themeColor="text1"/>
          <w:lang w:val="lt-LT"/>
        </w:rPr>
        <w:t>perkama įranga su visais priklausiniais</w:t>
      </w:r>
      <w:r w:rsidR="00852765" w:rsidRPr="00522296">
        <w:rPr>
          <w:rFonts w:ascii="Times New Roman" w:hAnsi="Times New Roman" w:cs="Times New Roman"/>
          <w:color w:val="000000" w:themeColor="text1"/>
          <w:lang w:val="lt-LT"/>
        </w:rPr>
        <w:t xml:space="preserve"> bus </w:t>
      </w:r>
      <w:r>
        <w:rPr>
          <w:rFonts w:ascii="Times New Roman" w:hAnsi="Times New Roman" w:cs="Times New Roman"/>
          <w:color w:val="000000" w:themeColor="text1"/>
          <w:lang w:val="lt-LT"/>
        </w:rPr>
        <w:t>gauta</w:t>
      </w:r>
      <w:r w:rsidRPr="00236018">
        <w:rPr>
          <w:rFonts w:ascii="Times New Roman" w:hAnsi="Times New Roman" w:cs="Times New Roman"/>
          <w:color w:val="000000" w:themeColor="text1"/>
          <w:lang w:val="lt-LT"/>
        </w:rPr>
        <w:t xml:space="preserve"> </w:t>
      </w:r>
      <w:r w:rsidRPr="00522296">
        <w:rPr>
          <w:rFonts w:ascii="Times New Roman" w:hAnsi="Times New Roman" w:cs="Times New Roman"/>
          <w:color w:val="000000" w:themeColor="text1"/>
          <w:lang w:val="lt-LT"/>
        </w:rPr>
        <w:t>perkančiosios organizacijos patalpose</w:t>
      </w:r>
      <w:r>
        <w:rPr>
          <w:rFonts w:ascii="Times New Roman" w:hAnsi="Times New Roman" w:cs="Times New Roman"/>
          <w:color w:val="000000" w:themeColor="text1"/>
          <w:lang w:val="lt-LT"/>
        </w:rPr>
        <w:t xml:space="preserve">, instaliuota, išbandyta, veikiančios visos </w:t>
      </w:r>
      <w:r>
        <w:rPr>
          <w:rFonts w:ascii="Times New Roman" w:hAnsi="Times New Roman" w:cs="Times New Roman"/>
          <w:color w:val="000000" w:themeColor="text1"/>
          <w:lang w:val="lt-LT"/>
        </w:rPr>
        <w:lastRenderedPageBreak/>
        <w:t xml:space="preserve">įrangos funkcijos, </w:t>
      </w:r>
      <w:r w:rsidR="00852765" w:rsidRPr="00522296">
        <w:rPr>
          <w:rFonts w:ascii="Times New Roman" w:hAnsi="Times New Roman" w:cs="Times New Roman"/>
          <w:color w:val="000000" w:themeColor="text1"/>
          <w:lang w:val="lt-LT"/>
        </w:rPr>
        <w:t>pademonstruotas įrangos veikimas ir valdymo funkcionavimas</w:t>
      </w:r>
      <w:r>
        <w:rPr>
          <w:rFonts w:ascii="Times New Roman" w:hAnsi="Times New Roman" w:cs="Times New Roman"/>
          <w:color w:val="000000" w:themeColor="text1"/>
          <w:lang w:val="lt-LT"/>
        </w:rPr>
        <w:t>, personalas apmokytas dirbti.</w:t>
      </w:r>
    </w:p>
    <w:p w14:paraId="4930A532" w14:textId="2D86CD3A"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bCs/>
          <w:color w:val="000000" w:themeColor="text1"/>
          <w:lang w:val="lt-LT"/>
        </w:rPr>
        <w:t>Sutartyje Tiekėjo numatytų įsipareigojimų atlikimo terminas –</w:t>
      </w:r>
      <w:r w:rsidR="003E4EEB">
        <w:rPr>
          <w:rFonts w:ascii="Times New Roman" w:hAnsi="Times New Roman" w:cs="Times New Roman"/>
          <w:bCs/>
          <w:color w:val="000000" w:themeColor="text1"/>
          <w:lang w:val="lt-LT"/>
        </w:rPr>
        <w:t xml:space="preserve"> </w:t>
      </w:r>
      <w:r w:rsidR="003E4EEB">
        <w:rPr>
          <w:rFonts w:ascii="Times New Roman" w:hAnsi="Times New Roman" w:cs="Times New Roman"/>
          <w:b/>
          <w:color w:val="000000" w:themeColor="text1"/>
          <w:lang w:val="lt-LT"/>
        </w:rPr>
        <w:t>2026 metų gruodžio 4 diena</w:t>
      </w:r>
      <w:r w:rsidRPr="00522296">
        <w:rPr>
          <w:rFonts w:ascii="Times New Roman" w:hAnsi="Times New Roman" w:cs="Times New Roman"/>
          <w:color w:val="000000" w:themeColor="text1"/>
          <w:lang w:val="lt-LT"/>
        </w:rPr>
        <w:t>.</w:t>
      </w:r>
    </w:p>
    <w:p w14:paraId="6A3E59DC" w14:textId="77777777" w:rsidR="00852765" w:rsidRPr="00522296" w:rsidRDefault="00852765" w:rsidP="00852765">
      <w:pPr>
        <w:ind w:firstLine="720"/>
        <w:jc w:val="both"/>
        <w:rPr>
          <w:rFonts w:ascii="Times New Roman" w:hAnsi="Times New Roman" w:cs="Times New Roman"/>
          <w:lang w:val="lt-LT"/>
        </w:rPr>
      </w:pPr>
      <w:r w:rsidRPr="00522296">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522296">
        <w:rPr>
          <w:rFonts w:ascii="Times New Roman" w:hAnsi="Times New Roman" w:cs="Times New Roman"/>
          <w:lang w:val="lt-LT"/>
        </w:rPr>
        <w:t>ūs reikalavimai. Tiekėjai gali siūlyti geresnių charakteristikų pirkimo objektą.</w:t>
      </w:r>
    </w:p>
    <w:p w14:paraId="750A3FEF"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522296">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069D0AFC" w:rsidR="00852765" w:rsidRPr="00522296" w:rsidRDefault="00852765" w:rsidP="00852765">
      <w:pPr>
        <w:ind w:firstLine="720"/>
        <w:jc w:val="both"/>
        <w:rPr>
          <w:rFonts w:ascii="Times New Roman" w:hAnsi="Times New Roman" w:cs="Times New Roman"/>
          <w:b/>
          <w:bCs/>
          <w:color w:val="000000" w:themeColor="text1"/>
          <w:lang w:val="lt-LT"/>
        </w:rPr>
      </w:pPr>
      <w:r w:rsidRPr="00522296">
        <w:rPr>
          <w:rFonts w:ascii="Times New Roman" w:hAnsi="Times New Roman" w:cs="Times New Roman"/>
          <w:color w:val="000000" w:themeColor="text1"/>
          <w:lang w:val="lt-LT"/>
        </w:rPr>
        <w:t xml:space="preserve">Visai įrangai ir ją sudarančioms atskiroms prekėms turi būti suteikiama ne trumpesnė nei </w:t>
      </w:r>
      <w:r w:rsidR="006407AA">
        <w:rPr>
          <w:rFonts w:ascii="Times New Roman" w:hAnsi="Times New Roman" w:cs="Times New Roman"/>
          <w:b/>
          <w:color w:val="000000" w:themeColor="text1"/>
          <w:lang w:val="lt-LT"/>
        </w:rPr>
        <w:t>12</w:t>
      </w:r>
      <w:r w:rsidRPr="00522296">
        <w:rPr>
          <w:rFonts w:ascii="Times New Roman" w:hAnsi="Times New Roman" w:cs="Times New Roman"/>
          <w:b/>
          <w:color w:val="000000" w:themeColor="text1"/>
          <w:lang w:val="lt-LT"/>
        </w:rPr>
        <w:t xml:space="preserve"> mėnesių</w:t>
      </w:r>
      <w:r w:rsidRPr="00522296">
        <w:rPr>
          <w:rFonts w:ascii="Times New Roman" w:hAnsi="Times New Roman" w:cs="Times New Roman"/>
          <w:color w:val="000000" w:themeColor="text1"/>
          <w:lang w:val="lt-LT"/>
        </w:rPr>
        <w:t xml:space="preserve"> garantija. Tiekėjas privalo su parduodamomis prekėmis </w:t>
      </w:r>
      <w:r w:rsidRPr="00C21A65">
        <w:rPr>
          <w:rFonts w:ascii="Times New Roman" w:hAnsi="Times New Roman" w:cs="Times New Roman"/>
          <w:color w:val="000000" w:themeColor="text1"/>
          <w:lang w:val="lt-LT"/>
        </w:rPr>
        <w:t xml:space="preserve">perduoti Prekių garantiją </w:t>
      </w:r>
      <w:r w:rsidRPr="00C21A65">
        <w:rPr>
          <w:rFonts w:ascii="Times New Roman" w:hAnsi="Times New Roman" w:cs="Times New Roman"/>
          <w:lang w:val="lt-LT"/>
        </w:rPr>
        <w:t xml:space="preserve">patvirtinančius dokumentus. </w:t>
      </w:r>
      <w:r w:rsidRPr="00C21A65">
        <w:rPr>
          <w:rFonts w:ascii="Times New Roman" w:hAnsi="Times New Roman" w:cs="Times New Roman"/>
          <w:color w:val="000000" w:themeColor="text1"/>
          <w:lang w:val="lt-LT"/>
        </w:rPr>
        <w:t>Tiekėjas įrangos naudojimo vietoje turės užtikrinti parduot</w:t>
      </w:r>
      <w:r w:rsidRPr="00522296">
        <w:rPr>
          <w:rFonts w:ascii="Times New Roman" w:hAnsi="Times New Roman" w:cs="Times New Roman"/>
          <w:color w:val="000000" w:themeColor="text1"/>
          <w:lang w:val="lt-LT"/>
        </w:rPr>
        <w:t>os įrangos garantinę priežiūrą ir garantinį remontą.</w:t>
      </w:r>
    </w:p>
    <w:p w14:paraId="3052EE65" w14:textId="19383A40" w:rsidR="00852765" w:rsidRPr="00522296" w:rsidRDefault="00852765" w:rsidP="00852765">
      <w:pPr>
        <w:ind w:firstLine="720"/>
        <w:jc w:val="both"/>
        <w:rPr>
          <w:rFonts w:ascii="Times New Roman" w:hAnsi="Times New Roman" w:cs="Times New Roman"/>
          <w:lang w:val="lt-LT"/>
        </w:rPr>
      </w:pPr>
      <w:r w:rsidRPr="00522296">
        <w:rPr>
          <w:rFonts w:ascii="Times New Roman" w:hAnsi="Times New Roman" w:cs="Times New Roman"/>
          <w:lang w:val="lt-LT"/>
        </w:rPr>
        <w:t xml:space="preserve">Garantiniu laikotarpiu tiekėjas privalo ne ilgiau kaip per </w:t>
      </w:r>
      <w:r w:rsidR="006407AA">
        <w:rPr>
          <w:rFonts w:ascii="Times New Roman" w:hAnsi="Times New Roman" w:cs="Times New Roman"/>
          <w:lang w:val="lt-LT"/>
        </w:rPr>
        <w:t>30</w:t>
      </w:r>
      <w:r w:rsidRPr="00522296">
        <w:rPr>
          <w:rFonts w:ascii="Times New Roman" w:hAnsi="Times New Roman" w:cs="Times New Roman"/>
          <w:lang w:val="lt-LT"/>
        </w:rPr>
        <w:t xml:space="preserve">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522296" w:rsidRDefault="00852765" w:rsidP="00852765">
      <w:pPr>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522296" w:rsidRDefault="00852765" w:rsidP="00852765">
      <w:pPr>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522296" w:rsidRDefault="00852765" w:rsidP="00852765">
      <w:pPr>
        <w:ind w:firstLine="63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3E4EEB" w:rsidRDefault="00852765" w:rsidP="00852765">
      <w:pPr>
        <w:pStyle w:val="ListParagraph"/>
        <w:numPr>
          <w:ilvl w:val="0"/>
          <w:numId w:val="13"/>
        </w:numPr>
        <w:spacing w:line="256" w:lineRule="auto"/>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Tiekėjas privalo Prekes atvežti Pirkėjui ne kelių eismo piko valandomis, pirmadieniais − ketvirtadieniais nuo 10:00 iki </w:t>
      </w:r>
      <w:r w:rsidRPr="003E4EEB">
        <w:rPr>
          <w:rFonts w:ascii="Times New Roman" w:hAnsi="Times New Roman" w:cs="Times New Roman"/>
          <w:color w:val="000000" w:themeColor="text1"/>
          <w:lang w:val="lt-LT"/>
        </w:rPr>
        <w:t xml:space="preserve">16:00 val., penktadieniais ir švenčių dienų išvakarėse nuo 10:00 iki 14:00 val. ir trumpiausiais galimais maršrutais. </w:t>
      </w:r>
    </w:p>
    <w:p w14:paraId="35E16E45" w14:textId="77777777" w:rsidR="00852765" w:rsidRPr="003E4EEB" w:rsidRDefault="00852765" w:rsidP="00852765">
      <w:pPr>
        <w:pStyle w:val="ListParagraph"/>
        <w:numPr>
          <w:ilvl w:val="0"/>
          <w:numId w:val="13"/>
        </w:numPr>
        <w:spacing w:line="256" w:lineRule="auto"/>
        <w:jc w:val="both"/>
        <w:rPr>
          <w:rFonts w:ascii="Times New Roman" w:hAnsi="Times New Roman" w:cs="Times New Roman"/>
          <w:b/>
          <w:color w:val="000000" w:themeColor="text1"/>
          <w:lang w:val="fr-FR"/>
        </w:rPr>
      </w:pPr>
      <w:r w:rsidRPr="003E4EEB">
        <w:rPr>
          <w:rFonts w:ascii="Times New Roman" w:hAnsi="Times New Roman" w:cs="Times New Roman"/>
          <w:bCs/>
          <w:iCs/>
          <w:lang w:val="lt-LT"/>
        </w:rPr>
        <w:lastRenderedPageBreak/>
        <w:t xml:space="preserve">Perkama Prekė turi būti ilgaamžė, o jos sudedamosios dalys lengvai pataisomos ar pakeičiamos. </w:t>
      </w:r>
      <w:bookmarkStart w:id="1" w:name="_GoBack"/>
      <w:r w:rsidRPr="003E4EEB">
        <w:rPr>
          <w:rFonts w:ascii="Times New Roman" w:hAnsi="Times New Roman" w:cs="Times New Roman"/>
          <w:bCs/>
          <w:iCs/>
          <w:lang w:val="lt-LT"/>
        </w:rPr>
        <w:t>Tiekėjas turi užtikrinti, kad per garantinį įrangos naudojimo laikotarpį ir bent 5 metus po garantinio laikotarpio būtų galima įsigyti originalių arba joms lygiaverčių atsarginių dalių.</w:t>
      </w:r>
      <w:bookmarkEnd w:id="1"/>
    </w:p>
    <w:p w14:paraId="7836D1FF" w14:textId="77777777" w:rsidR="00A76C8A" w:rsidRPr="00522296" w:rsidRDefault="00A76C8A" w:rsidP="00A76C8A">
      <w:pPr>
        <w:spacing w:line="256" w:lineRule="auto"/>
        <w:jc w:val="both"/>
        <w:rPr>
          <w:rFonts w:ascii="Times New Roman" w:hAnsi="Times New Roman" w:cs="Times New Roman"/>
          <w:b/>
          <w:color w:val="000000" w:themeColor="text1"/>
          <w:lang w:val="fr-FR"/>
        </w:rPr>
      </w:pPr>
    </w:p>
    <w:p w14:paraId="269FF60B" w14:textId="05A448BB" w:rsidR="000530B9" w:rsidRPr="00522296" w:rsidRDefault="000530B9" w:rsidP="00A76C8A">
      <w:pPr>
        <w:ind w:left="709"/>
        <w:jc w:val="center"/>
        <w:rPr>
          <w:rFonts w:ascii="Times New Roman" w:hAnsi="Times New Roman" w:cs="Times New Roman"/>
          <w:b/>
          <w:bCs/>
          <w:color w:val="000000" w:themeColor="text1"/>
        </w:rPr>
      </w:pPr>
      <w:r w:rsidRPr="00522296">
        <w:rPr>
          <w:rFonts w:ascii="Times New Roman" w:hAnsi="Times New Roman" w:cs="Times New Roman"/>
          <w:b/>
          <w:bCs/>
          <w:color w:val="000000" w:themeColor="text1"/>
        </w:rPr>
        <w:t>DETALI TECHNINĖ SPECIFIKACIJ</w:t>
      </w:r>
      <w:r w:rsidR="00CB2EAA">
        <w:rPr>
          <w:rFonts w:ascii="Times New Roman" w:hAnsi="Times New Roman" w:cs="Times New Roman"/>
          <w:b/>
          <w:bCs/>
          <w:color w:val="000000" w:themeColor="text1"/>
        </w:rPr>
        <w:t>A</w:t>
      </w:r>
    </w:p>
    <w:tbl>
      <w:tblPr>
        <w:tblStyle w:val="TableGrid"/>
        <w:tblW w:w="10201" w:type="dxa"/>
        <w:tblLook w:val="04A0" w:firstRow="1" w:lastRow="0" w:firstColumn="1" w:lastColumn="0" w:noHBand="0" w:noVBand="1"/>
      </w:tblPr>
      <w:tblGrid>
        <w:gridCol w:w="624"/>
        <w:gridCol w:w="1879"/>
        <w:gridCol w:w="4532"/>
        <w:gridCol w:w="3166"/>
      </w:tblGrid>
      <w:tr w:rsidR="004E4B81" w14:paraId="7D4E0BA8" w14:textId="77777777" w:rsidTr="00C81BE2">
        <w:tc>
          <w:tcPr>
            <w:tcW w:w="624" w:type="dxa"/>
          </w:tcPr>
          <w:p w14:paraId="0B769DDC" w14:textId="77777777" w:rsidR="004E4B81" w:rsidRDefault="004E4B81" w:rsidP="00DC3437">
            <w:pPr>
              <w:widowControl w:val="0"/>
              <w:jc w:val="center"/>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Eil. Nr.</w:t>
            </w:r>
          </w:p>
        </w:tc>
        <w:tc>
          <w:tcPr>
            <w:tcW w:w="1879" w:type="dxa"/>
          </w:tcPr>
          <w:p w14:paraId="6092C9D3" w14:textId="77777777" w:rsidR="004E4B81" w:rsidRDefault="004E4B81" w:rsidP="00DC3437">
            <w:pPr>
              <w:widowControl w:val="0"/>
              <w:jc w:val="center"/>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Techninės specifikacijos savybė</w:t>
            </w:r>
          </w:p>
        </w:tc>
        <w:tc>
          <w:tcPr>
            <w:tcW w:w="4532" w:type="dxa"/>
          </w:tcPr>
          <w:p w14:paraId="7A5599BC" w14:textId="77777777" w:rsidR="004E4B81" w:rsidRDefault="004E4B81" w:rsidP="00DC3437">
            <w:pPr>
              <w:widowControl w:val="0"/>
              <w:jc w:val="center"/>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Minimalūs reikalavimai</w:t>
            </w:r>
          </w:p>
        </w:tc>
        <w:tc>
          <w:tcPr>
            <w:tcW w:w="3166" w:type="dxa"/>
            <w:vAlign w:val="center"/>
          </w:tcPr>
          <w:p w14:paraId="40F7CBB1" w14:textId="77777777" w:rsidR="004E4B81" w:rsidRDefault="004E4B81" w:rsidP="00DC3437">
            <w:pPr>
              <w:widowControl w:val="0"/>
              <w:jc w:val="center"/>
              <w:rPr>
                <w:b/>
                <w:bCs/>
                <w:color w:val="000000" w:themeColor="text1"/>
                <w:sz w:val="22"/>
                <w:szCs w:val="22"/>
              </w:rPr>
            </w:pPr>
            <w:r>
              <w:rPr>
                <w:rFonts w:asciiTheme="majorBidi" w:eastAsia="Times New Roman" w:hAnsiTheme="majorBidi" w:cstheme="majorBidi"/>
                <w:b/>
                <w:bCs/>
                <w:color w:val="000000"/>
                <w:sz w:val="22"/>
                <w:szCs w:val="22"/>
                <w:lang w:val="lt-LT" w:eastAsia="en-GB"/>
              </w:rPr>
              <w:t>Siūlomų prekių gamintojas, gaminio modelis bei konkretūs techniniai parametrai su pažymėta nuoroda, kuriame prisegtame dokumente ir jo puslapyje yra pateikta informacija apie prekės parametrą</w:t>
            </w:r>
          </w:p>
        </w:tc>
      </w:tr>
      <w:tr w:rsidR="004E4B81" w14:paraId="558108B7" w14:textId="77777777" w:rsidTr="00C81BE2">
        <w:tc>
          <w:tcPr>
            <w:tcW w:w="10201" w:type="dxa"/>
            <w:gridSpan w:val="4"/>
          </w:tcPr>
          <w:p w14:paraId="36221B60" w14:textId="4B603D83" w:rsidR="004E4B81" w:rsidRDefault="004E4B81" w:rsidP="00DC3437">
            <w:pPr>
              <w:widowControl w:val="0"/>
              <w:jc w:val="center"/>
              <w:rPr>
                <w:rFonts w:asciiTheme="majorBidi" w:hAnsiTheme="majorBidi" w:cstheme="majorBidi"/>
                <w:b/>
                <w:sz w:val="22"/>
                <w:szCs w:val="22"/>
                <w:highlight w:val="yellow"/>
              </w:rPr>
            </w:pPr>
            <w:bookmarkStart w:id="2" w:name="_Hlk226544985"/>
            <w:r>
              <w:rPr>
                <w:rFonts w:ascii="Times New Roman" w:eastAsia="Times New Roman" w:hAnsi="Times New Roman" w:cs="Times New Roman"/>
                <w:sz w:val="22"/>
                <w:szCs w:val="22"/>
                <w:lang w:val="lt-LT" w:eastAsia="en-GB"/>
              </w:rPr>
              <w:t xml:space="preserve"> Laboratorinis hidraulinis presas su bandinių kaitinimo funkcija </w:t>
            </w:r>
            <w:bookmarkEnd w:id="2"/>
            <w:r>
              <w:rPr>
                <w:rFonts w:ascii="Times New Roman" w:eastAsia="Times New Roman" w:hAnsi="Times New Roman" w:cs="Times New Roman"/>
                <w:sz w:val="22"/>
                <w:szCs w:val="22"/>
                <w:lang w:val="lt-LT" w:eastAsia="en-GB"/>
              </w:rPr>
              <w:t xml:space="preserve">- </w:t>
            </w:r>
            <w:proofErr w:type="spellStart"/>
            <w:r w:rsidRPr="009F05CA">
              <w:rPr>
                <w:rFonts w:ascii="Times New Roman" w:hAnsi="Times New Roman" w:cs="Times New Roman"/>
                <w:i/>
                <w:iCs/>
                <w:color w:val="FF0000"/>
                <w:sz w:val="22"/>
                <w:szCs w:val="22"/>
              </w:rPr>
              <w:t>siūlomas</w:t>
            </w:r>
            <w:proofErr w:type="spellEnd"/>
            <w:r>
              <w:rPr>
                <w:rFonts w:ascii="Times New Roman" w:hAnsi="Times New Roman" w:cs="Times New Roman"/>
                <w:b/>
                <w:bCs/>
                <w:sz w:val="22"/>
                <w:szCs w:val="22"/>
              </w:rPr>
              <w:t xml:space="preserve"> </w:t>
            </w:r>
            <w:r>
              <w:rPr>
                <w:rFonts w:ascii="Times New Roman" w:eastAsia="Times New Roman" w:hAnsi="Times New Roman" w:cs="Times New Roman"/>
                <w:i/>
                <w:iCs/>
                <w:color w:val="FF0000"/>
                <w:sz w:val="22"/>
                <w:szCs w:val="22"/>
                <w:lang w:val="lt-LT" w:eastAsia="en-GB"/>
              </w:rPr>
              <w:t>gamintojas, modelis (įrašyti)</w:t>
            </w:r>
          </w:p>
        </w:tc>
      </w:tr>
      <w:tr w:rsidR="004E4B81" w14:paraId="0DC6D6F1" w14:textId="77777777" w:rsidTr="00C81BE2">
        <w:tc>
          <w:tcPr>
            <w:tcW w:w="624" w:type="dxa"/>
          </w:tcPr>
          <w:p w14:paraId="52384253"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1.</w:t>
            </w:r>
          </w:p>
        </w:tc>
        <w:tc>
          <w:tcPr>
            <w:tcW w:w="1879" w:type="dxa"/>
          </w:tcPr>
          <w:p w14:paraId="53554EEE"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Komplektacija/</w:t>
            </w:r>
          </w:p>
          <w:p w14:paraId="0AC1E611"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konfigūracija</w:t>
            </w:r>
          </w:p>
        </w:tc>
        <w:tc>
          <w:tcPr>
            <w:tcW w:w="4532" w:type="dxa"/>
          </w:tcPr>
          <w:p w14:paraId="4BA3D957"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Pilnai automatizuotas, stalinis hidraulinis presas su integruota kaitinimo funkcija, skirtas polimerų, kompozitų, gumos ir kitų medžiagų bandinių ruošimui, liejimui bei testavimui.</w:t>
            </w:r>
          </w:p>
        </w:tc>
        <w:tc>
          <w:tcPr>
            <w:tcW w:w="3166" w:type="dxa"/>
          </w:tcPr>
          <w:p w14:paraId="17BEADD0"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67D5BD2A" w14:textId="091EC887"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49B18336" w14:textId="77777777" w:rsidTr="00C81BE2">
        <w:tc>
          <w:tcPr>
            <w:tcW w:w="624" w:type="dxa"/>
          </w:tcPr>
          <w:p w14:paraId="2030977F"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2.</w:t>
            </w:r>
          </w:p>
        </w:tc>
        <w:tc>
          <w:tcPr>
            <w:tcW w:w="1879" w:type="dxa"/>
          </w:tcPr>
          <w:p w14:paraId="0330A29B"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Kompaktiškumas ir svoris</w:t>
            </w:r>
          </w:p>
        </w:tc>
        <w:tc>
          <w:tcPr>
            <w:tcW w:w="4532" w:type="dxa"/>
          </w:tcPr>
          <w:p w14:paraId="7BDAC203" w14:textId="49225D0E"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Presas pastatomas ant ir pritaikytas darbui ant laboratorinio stalo, </w:t>
            </w:r>
            <w:proofErr w:type="spellStart"/>
            <w:r>
              <w:rPr>
                <w:rFonts w:ascii="Times New Roman" w:eastAsia="Times New Roman" w:hAnsi="Times New Roman" w:cs="Times New Roman"/>
                <w:color w:val="000000" w:themeColor="text1"/>
                <w:sz w:val="22"/>
                <w:szCs w:val="22"/>
                <w:lang w:val="lt-LT" w:eastAsia="en-GB"/>
              </w:rPr>
              <w:t>t.y</w:t>
            </w:r>
            <w:proofErr w:type="spellEnd"/>
            <w:r>
              <w:rPr>
                <w:rFonts w:ascii="Times New Roman" w:eastAsia="Times New Roman" w:hAnsi="Times New Roman" w:cs="Times New Roman"/>
                <w:color w:val="000000" w:themeColor="text1"/>
                <w:sz w:val="22"/>
                <w:szCs w:val="22"/>
                <w:lang w:val="lt-LT" w:eastAsia="en-GB"/>
              </w:rPr>
              <w:t>.</w:t>
            </w:r>
          </w:p>
          <w:p w14:paraId="1251E5A8"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būti ne didesnis nei: 930mm (plotis) x 500 mm (gylis) x 840 mm (aukštis) ir sverti ne daugiau kaip 285 kg.</w:t>
            </w:r>
          </w:p>
        </w:tc>
        <w:tc>
          <w:tcPr>
            <w:tcW w:w="3166" w:type="dxa"/>
          </w:tcPr>
          <w:p w14:paraId="3352D2FD"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6AE40C1C" w14:textId="0B74F939"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0A480190" w14:textId="77777777" w:rsidTr="00C81BE2">
        <w:tc>
          <w:tcPr>
            <w:tcW w:w="624" w:type="dxa"/>
          </w:tcPr>
          <w:p w14:paraId="3A037DF8"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3. </w:t>
            </w:r>
          </w:p>
        </w:tc>
        <w:tc>
          <w:tcPr>
            <w:tcW w:w="1879" w:type="dxa"/>
          </w:tcPr>
          <w:p w14:paraId="33045448"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Konstrukcijos tipas</w:t>
            </w:r>
          </w:p>
        </w:tc>
        <w:tc>
          <w:tcPr>
            <w:tcW w:w="4532" w:type="dxa"/>
          </w:tcPr>
          <w:p w14:paraId="4822290B"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Būtinas standus dviejų kolonų rėmas, užtikrinantis konstrukcijos stabilumą ir laisvą priėjimą prie darbinės zonos iš visų pusių.</w:t>
            </w:r>
          </w:p>
        </w:tc>
        <w:tc>
          <w:tcPr>
            <w:tcW w:w="3166" w:type="dxa"/>
          </w:tcPr>
          <w:p w14:paraId="2189B3DC"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618D717F" w14:textId="3AC5C295"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3B00A4F7" w14:textId="77777777" w:rsidTr="00C81BE2">
        <w:tc>
          <w:tcPr>
            <w:tcW w:w="624" w:type="dxa"/>
          </w:tcPr>
          <w:p w14:paraId="07709E6C"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4. </w:t>
            </w:r>
          </w:p>
        </w:tc>
        <w:tc>
          <w:tcPr>
            <w:tcW w:w="1879" w:type="dxa"/>
          </w:tcPr>
          <w:p w14:paraId="067A560D"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Spaudimo jėga</w:t>
            </w:r>
          </w:p>
        </w:tc>
        <w:tc>
          <w:tcPr>
            <w:tcW w:w="4532" w:type="dxa"/>
          </w:tcPr>
          <w:p w14:paraId="1E43E8C5"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Maksimali spaudimo jėga privalo būti ne mažesnė kaip 300 </w:t>
            </w:r>
            <w:proofErr w:type="spellStart"/>
            <w:r>
              <w:rPr>
                <w:rFonts w:ascii="Times New Roman" w:eastAsia="Times New Roman" w:hAnsi="Times New Roman" w:cs="Times New Roman"/>
                <w:color w:val="000000" w:themeColor="text1"/>
                <w:sz w:val="22"/>
                <w:szCs w:val="22"/>
                <w:lang w:val="lt-LT" w:eastAsia="en-GB"/>
              </w:rPr>
              <w:t>kN.</w:t>
            </w:r>
            <w:proofErr w:type="spellEnd"/>
          </w:p>
          <w:p w14:paraId="2E45A250" w14:textId="77777777" w:rsidR="004E4B81" w:rsidRDefault="004E4B81" w:rsidP="00DC3437">
            <w:pPr>
              <w:widowControl w:val="0"/>
              <w:rPr>
                <w:color w:val="000000" w:themeColor="text1"/>
                <w:sz w:val="22"/>
                <w:szCs w:val="22"/>
              </w:rPr>
            </w:pPr>
            <w:proofErr w:type="spellStart"/>
            <w:r>
              <w:rPr>
                <w:rFonts w:ascii="Times New Roman" w:eastAsia="Times New Roman" w:hAnsi="Times New Roman" w:cs="Times New Roman"/>
                <w:color w:val="000000" w:themeColor="text1"/>
                <w:sz w:val="22"/>
                <w:szCs w:val="22"/>
                <w:lang w:eastAsia="en-GB"/>
              </w:rPr>
              <w:t>Valdymo</w:t>
            </w:r>
            <w:proofErr w:type="spellEnd"/>
            <w:r>
              <w:rPr>
                <w:rFonts w:ascii="Times New Roman" w:eastAsia="Times New Roman" w:hAnsi="Times New Roman" w:cs="Times New Roman"/>
                <w:color w:val="000000" w:themeColor="text1"/>
                <w:sz w:val="22"/>
                <w:szCs w:val="22"/>
                <w:lang w:eastAsia="en-GB"/>
              </w:rPr>
              <w:t xml:space="preserve"> </w:t>
            </w:r>
            <w:proofErr w:type="spellStart"/>
            <w:r>
              <w:rPr>
                <w:rFonts w:ascii="Times New Roman" w:eastAsia="Times New Roman" w:hAnsi="Times New Roman" w:cs="Times New Roman"/>
                <w:color w:val="000000" w:themeColor="text1"/>
                <w:sz w:val="22"/>
                <w:szCs w:val="22"/>
                <w:lang w:eastAsia="en-GB"/>
              </w:rPr>
              <w:t>sistema</w:t>
            </w:r>
            <w:proofErr w:type="spellEnd"/>
            <w:r>
              <w:rPr>
                <w:rFonts w:ascii="Times New Roman" w:eastAsia="Times New Roman" w:hAnsi="Times New Roman" w:cs="Times New Roman"/>
                <w:color w:val="000000" w:themeColor="text1"/>
                <w:sz w:val="22"/>
                <w:szCs w:val="22"/>
                <w:lang w:eastAsia="en-GB"/>
              </w:rPr>
              <w:t xml:space="preserve"> </w:t>
            </w:r>
            <w:proofErr w:type="spellStart"/>
            <w:r>
              <w:rPr>
                <w:rFonts w:ascii="Times New Roman" w:eastAsia="Times New Roman" w:hAnsi="Times New Roman" w:cs="Times New Roman"/>
                <w:color w:val="000000" w:themeColor="text1"/>
                <w:sz w:val="22"/>
                <w:szCs w:val="22"/>
                <w:lang w:eastAsia="en-GB"/>
              </w:rPr>
              <w:t>turi</w:t>
            </w:r>
            <w:proofErr w:type="spellEnd"/>
            <w:r>
              <w:rPr>
                <w:rFonts w:ascii="Times New Roman" w:eastAsia="Times New Roman" w:hAnsi="Times New Roman" w:cs="Times New Roman"/>
                <w:color w:val="000000" w:themeColor="text1"/>
                <w:sz w:val="22"/>
                <w:szCs w:val="22"/>
                <w:lang w:eastAsia="en-GB"/>
              </w:rPr>
              <w:t xml:space="preserve"> </w:t>
            </w:r>
            <w:proofErr w:type="spellStart"/>
            <w:r>
              <w:rPr>
                <w:rFonts w:ascii="Times New Roman" w:eastAsia="Times New Roman" w:hAnsi="Times New Roman" w:cs="Times New Roman"/>
                <w:color w:val="000000" w:themeColor="text1"/>
                <w:sz w:val="22"/>
                <w:szCs w:val="22"/>
                <w:lang w:eastAsia="en-GB"/>
              </w:rPr>
              <w:t>užtikrinti</w:t>
            </w:r>
            <w:proofErr w:type="spellEnd"/>
            <w:r>
              <w:rPr>
                <w:rFonts w:ascii="Times New Roman" w:eastAsia="Times New Roman" w:hAnsi="Times New Roman" w:cs="Times New Roman"/>
                <w:color w:val="000000" w:themeColor="text1"/>
                <w:sz w:val="22"/>
                <w:szCs w:val="22"/>
                <w:lang w:eastAsia="en-GB"/>
              </w:rPr>
              <w:t xml:space="preserve"> </w:t>
            </w:r>
            <w:proofErr w:type="spellStart"/>
            <w:r>
              <w:rPr>
                <w:rFonts w:ascii="Times New Roman" w:eastAsia="Times New Roman" w:hAnsi="Times New Roman" w:cs="Times New Roman"/>
                <w:color w:val="000000" w:themeColor="text1"/>
                <w:sz w:val="22"/>
                <w:szCs w:val="22"/>
                <w:lang w:eastAsia="en-GB"/>
              </w:rPr>
              <w:t>tolygų</w:t>
            </w:r>
            <w:proofErr w:type="spellEnd"/>
            <w:r>
              <w:rPr>
                <w:rFonts w:ascii="Times New Roman" w:eastAsia="Times New Roman" w:hAnsi="Times New Roman" w:cs="Times New Roman"/>
                <w:color w:val="000000" w:themeColor="text1"/>
                <w:sz w:val="22"/>
                <w:szCs w:val="22"/>
                <w:lang w:eastAsia="en-GB"/>
              </w:rPr>
              <w:t xml:space="preserve"> </w:t>
            </w:r>
            <w:proofErr w:type="spellStart"/>
            <w:r>
              <w:rPr>
                <w:rFonts w:ascii="Times New Roman" w:eastAsia="Times New Roman" w:hAnsi="Times New Roman" w:cs="Times New Roman"/>
                <w:color w:val="000000" w:themeColor="text1"/>
                <w:sz w:val="22"/>
                <w:szCs w:val="22"/>
                <w:lang w:eastAsia="en-GB"/>
              </w:rPr>
              <w:t>jėgos</w:t>
            </w:r>
            <w:proofErr w:type="spellEnd"/>
            <w:r>
              <w:rPr>
                <w:rFonts w:ascii="Times New Roman" w:eastAsia="Times New Roman" w:hAnsi="Times New Roman" w:cs="Times New Roman"/>
                <w:color w:val="000000" w:themeColor="text1"/>
                <w:sz w:val="22"/>
                <w:szCs w:val="22"/>
                <w:lang w:eastAsia="en-GB"/>
              </w:rPr>
              <w:t xml:space="preserve"> </w:t>
            </w:r>
            <w:proofErr w:type="spellStart"/>
            <w:r>
              <w:rPr>
                <w:rFonts w:ascii="Times New Roman" w:eastAsia="Times New Roman" w:hAnsi="Times New Roman" w:cs="Times New Roman"/>
                <w:color w:val="000000" w:themeColor="text1"/>
                <w:sz w:val="22"/>
                <w:szCs w:val="22"/>
                <w:lang w:eastAsia="en-GB"/>
              </w:rPr>
              <w:t>palaikymą</w:t>
            </w:r>
            <w:proofErr w:type="spellEnd"/>
            <w:r>
              <w:rPr>
                <w:rFonts w:ascii="Times New Roman" w:eastAsia="Times New Roman" w:hAnsi="Times New Roman" w:cs="Times New Roman"/>
                <w:color w:val="000000" w:themeColor="text1"/>
                <w:sz w:val="22"/>
                <w:szCs w:val="22"/>
                <w:lang w:eastAsia="en-GB"/>
              </w:rPr>
              <w:t xml:space="preserve"> </w:t>
            </w:r>
            <w:proofErr w:type="spellStart"/>
            <w:r>
              <w:rPr>
                <w:rFonts w:ascii="Times New Roman" w:eastAsia="Times New Roman" w:hAnsi="Times New Roman" w:cs="Times New Roman"/>
                <w:color w:val="000000" w:themeColor="text1"/>
                <w:sz w:val="22"/>
                <w:szCs w:val="22"/>
                <w:lang w:eastAsia="en-GB"/>
              </w:rPr>
              <w:t>viso</w:t>
            </w:r>
            <w:proofErr w:type="spellEnd"/>
            <w:r>
              <w:rPr>
                <w:rFonts w:ascii="Times New Roman" w:eastAsia="Times New Roman" w:hAnsi="Times New Roman" w:cs="Times New Roman"/>
                <w:color w:val="000000" w:themeColor="text1"/>
                <w:sz w:val="22"/>
                <w:szCs w:val="22"/>
                <w:lang w:eastAsia="en-GB"/>
              </w:rPr>
              <w:t xml:space="preserve"> </w:t>
            </w:r>
            <w:proofErr w:type="spellStart"/>
            <w:r>
              <w:rPr>
                <w:rFonts w:ascii="Times New Roman" w:eastAsia="Times New Roman" w:hAnsi="Times New Roman" w:cs="Times New Roman"/>
                <w:color w:val="000000" w:themeColor="text1"/>
                <w:sz w:val="22"/>
                <w:szCs w:val="22"/>
                <w:lang w:eastAsia="en-GB"/>
              </w:rPr>
              <w:t>ciklo</w:t>
            </w:r>
            <w:proofErr w:type="spellEnd"/>
            <w:r>
              <w:rPr>
                <w:rFonts w:ascii="Times New Roman" w:eastAsia="Times New Roman" w:hAnsi="Times New Roman" w:cs="Times New Roman"/>
                <w:color w:val="000000" w:themeColor="text1"/>
                <w:sz w:val="22"/>
                <w:szCs w:val="22"/>
                <w:lang w:eastAsia="en-GB"/>
              </w:rPr>
              <w:t xml:space="preserve"> </w:t>
            </w:r>
            <w:proofErr w:type="spellStart"/>
            <w:r>
              <w:rPr>
                <w:rFonts w:ascii="Times New Roman" w:eastAsia="Times New Roman" w:hAnsi="Times New Roman" w:cs="Times New Roman"/>
                <w:color w:val="000000" w:themeColor="text1"/>
                <w:sz w:val="22"/>
                <w:szCs w:val="22"/>
                <w:lang w:eastAsia="en-GB"/>
              </w:rPr>
              <w:t>metu</w:t>
            </w:r>
            <w:proofErr w:type="spellEnd"/>
            <w:r>
              <w:rPr>
                <w:rFonts w:ascii="Times New Roman" w:eastAsia="Times New Roman" w:hAnsi="Times New Roman" w:cs="Times New Roman"/>
                <w:color w:val="000000" w:themeColor="text1"/>
                <w:sz w:val="22"/>
                <w:szCs w:val="22"/>
                <w:lang w:eastAsia="en-GB"/>
              </w:rPr>
              <w:t>.</w:t>
            </w:r>
          </w:p>
        </w:tc>
        <w:tc>
          <w:tcPr>
            <w:tcW w:w="3166" w:type="dxa"/>
          </w:tcPr>
          <w:p w14:paraId="4FC6A8CB"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40709B3F" w14:textId="13464559"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1026122B" w14:textId="77777777" w:rsidTr="00C81BE2">
        <w:tc>
          <w:tcPr>
            <w:tcW w:w="624" w:type="dxa"/>
          </w:tcPr>
          <w:p w14:paraId="22C572D8"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5.</w:t>
            </w:r>
          </w:p>
        </w:tc>
        <w:tc>
          <w:tcPr>
            <w:tcW w:w="1879" w:type="dxa"/>
          </w:tcPr>
          <w:p w14:paraId="0BD39D84"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Hidraulinė sistema</w:t>
            </w:r>
          </w:p>
        </w:tc>
        <w:tc>
          <w:tcPr>
            <w:tcW w:w="4532" w:type="dxa"/>
          </w:tcPr>
          <w:p w14:paraId="504E8AA6"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Privaloma sistema su dvipusio veikimo cilindru, užtikrinančiu aktyvų plokščių suspaudimą ir priverstinį atidarymą visame eigos diapazone. </w:t>
            </w:r>
          </w:p>
        </w:tc>
        <w:tc>
          <w:tcPr>
            <w:tcW w:w="3166" w:type="dxa"/>
          </w:tcPr>
          <w:p w14:paraId="09DF1365"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7029D6E5" w14:textId="4DF7B5AC"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5654240C" w14:textId="77777777" w:rsidTr="00C81BE2">
        <w:tc>
          <w:tcPr>
            <w:tcW w:w="624" w:type="dxa"/>
          </w:tcPr>
          <w:p w14:paraId="1F93C295"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5.</w:t>
            </w:r>
          </w:p>
        </w:tc>
        <w:tc>
          <w:tcPr>
            <w:tcW w:w="1879" w:type="dxa"/>
          </w:tcPr>
          <w:p w14:paraId="029C8222"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Cilindro eiga</w:t>
            </w:r>
          </w:p>
        </w:tc>
        <w:tc>
          <w:tcPr>
            <w:tcW w:w="4532" w:type="dxa"/>
          </w:tcPr>
          <w:p w14:paraId="49390813"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Ne mažesnė kaip 175mm.</w:t>
            </w:r>
          </w:p>
        </w:tc>
        <w:tc>
          <w:tcPr>
            <w:tcW w:w="3166" w:type="dxa"/>
          </w:tcPr>
          <w:p w14:paraId="3301793A"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2BF7A3D0" w14:textId="5A947591"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70E293C4" w14:textId="77777777" w:rsidTr="00C81BE2">
        <w:tc>
          <w:tcPr>
            <w:tcW w:w="624" w:type="dxa"/>
          </w:tcPr>
          <w:p w14:paraId="74F7D71E"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6.</w:t>
            </w:r>
          </w:p>
        </w:tc>
        <w:tc>
          <w:tcPr>
            <w:tcW w:w="1879" w:type="dxa"/>
          </w:tcPr>
          <w:p w14:paraId="63049647"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Lygiagretumas</w:t>
            </w:r>
          </w:p>
        </w:tc>
        <w:tc>
          <w:tcPr>
            <w:tcW w:w="4532" w:type="dxa"/>
          </w:tcPr>
          <w:p w14:paraId="42060FB7"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Spaudimo metu įrenginys privalo užtikrinti spaudimo plokščių lygiagretumą, kurio nuokrypis privalo būti ne didesnis kaip 0,1 mm.</w:t>
            </w:r>
          </w:p>
        </w:tc>
        <w:tc>
          <w:tcPr>
            <w:tcW w:w="3166" w:type="dxa"/>
          </w:tcPr>
          <w:p w14:paraId="0C6F312B"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7D95A4DC" w14:textId="20BDEAE8"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lastRenderedPageBreak/>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7E6AFEA8" w14:textId="77777777" w:rsidTr="00C81BE2">
        <w:tc>
          <w:tcPr>
            <w:tcW w:w="624" w:type="dxa"/>
          </w:tcPr>
          <w:p w14:paraId="3F4BAC2E"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lastRenderedPageBreak/>
              <w:t xml:space="preserve">7. </w:t>
            </w:r>
          </w:p>
        </w:tc>
        <w:tc>
          <w:tcPr>
            <w:tcW w:w="1879" w:type="dxa"/>
          </w:tcPr>
          <w:p w14:paraId="551942CB" w14:textId="77777777" w:rsidR="004E4B81" w:rsidRDefault="004E4B81" w:rsidP="00DC3437">
            <w:pPr>
              <w:widowControl w:val="0"/>
              <w:rPr>
                <w:b/>
                <w:bCs/>
                <w:color w:val="000000" w:themeColor="text1"/>
                <w:sz w:val="22"/>
                <w:szCs w:val="22"/>
                <w:highlight w:val="yellow"/>
              </w:rPr>
            </w:pPr>
            <w:r>
              <w:rPr>
                <w:rFonts w:ascii="Times New Roman" w:eastAsia="Times New Roman" w:hAnsi="Times New Roman" w:cs="Times New Roman"/>
                <w:b/>
                <w:bCs/>
                <w:color w:val="000000" w:themeColor="text1"/>
                <w:sz w:val="22"/>
                <w:szCs w:val="22"/>
                <w:lang w:val="lt-LT" w:eastAsia="en-GB"/>
              </w:rPr>
              <w:t>Spaudimo plokštės</w:t>
            </w:r>
          </w:p>
        </w:tc>
        <w:tc>
          <w:tcPr>
            <w:tcW w:w="4532" w:type="dxa"/>
          </w:tcPr>
          <w:p w14:paraId="452436AB"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Privalo būti plokščios, poliruoto paviršiaus, kurių darbinis plotas ne mažesnis kaip 250 mm x 250 mm.</w:t>
            </w:r>
          </w:p>
        </w:tc>
        <w:tc>
          <w:tcPr>
            <w:tcW w:w="3166" w:type="dxa"/>
          </w:tcPr>
          <w:p w14:paraId="30E9872C"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19521E8E" w14:textId="09F36201"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258B9D11" w14:textId="77777777" w:rsidTr="00C81BE2">
        <w:tc>
          <w:tcPr>
            <w:tcW w:w="624" w:type="dxa"/>
          </w:tcPr>
          <w:p w14:paraId="69B86166"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8.</w:t>
            </w:r>
          </w:p>
        </w:tc>
        <w:tc>
          <w:tcPr>
            <w:tcW w:w="1879" w:type="dxa"/>
          </w:tcPr>
          <w:p w14:paraId="617D7552"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Plokščių kaitinimas</w:t>
            </w:r>
          </w:p>
        </w:tc>
        <w:tc>
          <w:tcPr>
            <w:tcW w:w="4532" w:type="dxa"/>
          </w:tcPr>
          <w:p w14:paraId="250AC0E1"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Spaudimo plokštės privalo būti </w:t>
            </w:r>
            <w:proofErr w:type="spellStart"/>
            <w:r>
              <w:rPr>
                <w:rFonts w:ascii="Times New Roman" w:eastAsia="Times New Roman" w:hAnsi="Times New Roman" w:cs="Times New Roman"/>
                <w:color w:val="000000" w:themeColor="text1"/>
                <w:sz w:val="22"/>
                <w:szCs w:val="22"/>
                <w:lang w:val="lt-LT" w:eastAsia="en-GB"/>
              </w:rPr>
              <w:t>elektriškai</w:t>
            </w:r>
            <w:proofErr w:type="spellEnd"/>
            <w:r>
              <w:rPr>
                <w:rFonts w:ascii="Times New Roman" w:eastAsia="Times New Roman" w:hAnsi="Times New Roman" w:cs="Times New Roman"/>
                <w:color w:val="000000" w:themeColor="text1"/>
                <w:sz w:val="22"/>
                <w:szCs w:val="22"/>
                <w:lang w:val="lt-LT" w:eastAsia="en-GB"/>
              </w:rPr>
              <w:t xml:space="preserve"> kaitinamos, ne mažiau kaip iki 300° C temperatūros.</w:t>
            </w:r>
          </w:p>
        </w:tc>
        <w:tc>
          <w:tcPr>
            <w:tcW w:w="3166" w:type="dxa"/>
          </w:tcPr>
          <w:p w14:paraId="59036A9F"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28963568" w14:textId="731E40AE"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506B8F75" w14:textId="77777777" w:rsidTr="00C81BE2">
        <w:tc>
          <w:tcPr>
            <w:tcW w:w="624" w:type="dxa"/>
          </w:tcPr>
          <w:p w14:paraId="7815572F"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9.</w:t>
            </w:r>
          </w:p>
        </w:tc>
        <w:tc>
          <w:tcPr>
            <w:tcW w:w="1879" w:type="dxa"/>
          </w:tcPr>
          <w:p w14:paraId="65BEA740"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Plokščių aušinimas</w:t>
            </w:r>
          </w:p>
        </w:tc>
        <w:tc>
          <w:tcPr>
            <w:tcW w:w="4532" w:type="dxa"/>
          </w:tcPr>
          <w:p w14:paraId="5E2321C8"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Privalo būti integruota automatizuota plokščių aušinimo vandeniu sistema, leidžianti programuoti aušinimo greitį. </w:t>
            </w:r>
          </w:p>
          <w:p w14:paraId="04D3E634"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Taip pat privalo būti plokščių aušinimo kanalų prapūtimo suspaustu oru sistema.</w:t>
            </w:r>
          </w:p>
        </w:tc>
        <w:tc>
          <w:tcPr>
            <w:tcW w:w="3166" w:type="dxa"/>
          </w:tcPr>
          <w:p w14:paraId="6AA45B21"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5033059F" w14:textId="3E48EE02"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0A660F87" w14:textId="77777777" w:rsidTr="00C81BE2">
        <w:tc>
          <w:tcPr>
            <w:tcW w:w="624" w:type="dxa"/>
          </w:tcPr>
          <w:p w14:paraId="496B6E85"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10. </w:t>
            </w:r>
          </w:p>
        </w:tc>
        <w:tc>
          <w:tcPr>
            <w:tcW w:w="1879" w:type="dxa"/>
          </w:tcPr>
          <w:p w14:paraId="397BB730"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Ventiliacijos funkcija</w:t>
            </w:r>
          </w:p>
        </w:tc>
        <w:tc>
          <w:tcPr>
            <w:tcW w:w="4532" w:type="dxa"/>
          </w:tcPr>
          <w:p w14:paraId="5A2F823B"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Sistema privalo gebėti programuoti automatinius  bandinio ventiliavimo (</w:t>
            </w:r>
            <w:proofErr w:type="spellStart"/>
            <w:r>
              <w:rPr>
                <w:rFonts w:ascii="Times New Roman" w:eastAsia="Times New Roman" w:hAnsi="Times New Roman" w:cs="Times New Roman"/>
                <w:color w:val="000000" w:themeColor="text1"/>
                <w:sz w:val="22"/>
                <w:szCs w:val="22"/>
                <w:lang w:val="lt-LT" w:eastAsia="en-GB"/>
              </w:rPr>
              <w:t>degassing</w:t>
            </w:r>
            <w:proofErr w:type="spellEnd"/>
            <w:r>
              <w:rPr>
                <w:rFonts w:ascii="Times New Roman" w:eastAsia="Times New Roman" w:hAnsi="Times New Roman" w:cs="Times New Roman"/>
                <w:color w:val="000000" w:themeColor="text1"/>
                <w:sz w:val="22"/>
                <w:szCs w:val="22"/>
                <w:lang w:val="lt-LT" w:eastAsia="en-GB"/>
              </w:rPr>
              <w:t>) ciklus, leidžiantys nustatyti plokščių atidarymo skaičių, trukmę ir eigą spaudimo ciklo metu.</w:t>
            </w:r>
          </w:p>
        </w:tc>
        <w:tc>
          <w:tcPr>
            <w:tcW w:w="3166" w:type="dxa"/>
          </w:tcPr>
          <w:p w14:paraId="0EDFA795"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6BA3EA72" w14:textId="352CC556"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1E1877C1" w14:textId="77777777" w:rsidTr="00C81BE2">
        <w:tc>
          <w:tcPr>
            <w:tcW w:w="624" w:type="dxa"/>
          </w:tcPr>
          <w:p w14:paraId="086E681E"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11.</w:t>
            </w:r>
          </w:p>
        </w:tc>
        <w:tc>
          <w:tcPr>
            <w:tcW w:w="1879" w:type="dxa"/>
          </w:tcPr>
          <w:p w14:paraId="0E9CF19C"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Apsaugos sistema</w:t>
            </w:r>
          </w:p>
        </w:tc>
        <w:tc>
          <w:tcPr>
            <w:tcW w:w="4532" w:type="dxa"/>
          </w:tcPr>
          <w:p w14:paraId="35EDB5AE"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Presas privalo būti apsauginiame gaubte su elektronine blokuote: presas privalo būti sustabdomas atidarius apsauginį gaubtą.</w:t>
            </w:r>
          </w:p>
        </w:tc>
        <w:tc>
          <w:tcPr>
            <w:tcW w:w="3166" w:type="dxa"/>
          </w:tcPr>
          <w:p w14:paraId="119B55A7"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7B5F9D0A" w14:textId="0F31A03E"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21910BD3" w14:textId="77777777" w:rsidTr="00C81BE2">
        <w:tc>
          <w:tcPr>
            <w:tcW w:w="624" w:type="dxa"/>
          </w:tcPr>
          <w:p w14:paraId="2BB6E8FA"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12.</w:t>
            </w:r>
          </w:p>
        </w:tc>
        <w:tc>
          <w:tcPr>
            <w:tcW w:w="1879" w:type="dxa"/>
          </w:tcPr>
          <w:p w14:paraId="23148BB3"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Spaudimo formos</w:t>
            </w:r>
          </w:p>
        </w:tc>
        <w:tc>
          <w:tcPr>
            <w:tcW w:w="4532" w:type="dxa"/>
          </w:tcPr>
          <w:p w14:paraId="66401370"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Privalo būti pridėtas kvadratinės nerūdijančio plieno liejimo formos (rėmeliai), ne mažesnio dydžio kaip 100 x 100 mm ir ne storesnės kaip 1, 3 ir 4 mm. </w:t>
            </w:r>
          </w:p>
        </w:tc>
        <w:tc>
          <w:tcPr>
            <w:tcW w:w="3166" w:type="dxa"/>
          </w:tcPr>
          <w:p w14:paraId="7DDD2351"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43369F7B" w14:textId="27A0CE7E"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71C713AF" w14:textId="77777777" w:rsidTr="00C81BE2">
        <w:tc>
          <w:tcPr>
            <w:tcW w:w="624" w:type="dxa"/>
          </w:tcPr>
          <w:p w14:paraId="547F64D5"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13.</w:t>
            </w:r>
          </w:p>
        </w:tc>
        <w:tc>
          <w:tcPr>
            <w:tcW w:w="1879" w:type="dxa"/>
          </w:tcPr>
          <w:p w14:paraId="364C2EA6"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Valdymas</w:t>
            </w:r>
          </w:p>
        </w:tc>
        <w:tc>
          <w:tcPr>
            <w:tcW w:w="4532" w:type="dxa"/>
          </w:tcPr>
          <w:p w14:paraId="23A66608"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Privalo būti integruotas lietimui jautrus spalvotas valdymo ekranas, ne mažesnis kaip 15 colių automatizuotam slėgimo ciklo kontrolei.</w:t>
            </w:r>
          </w:p>
        </w:tc>
        <w:tc>
          <w:tcPr>
            <w:tcW w:w="3166" w:type="dxa"/>
          </w:tcPr>
          <w:p w14:paraId="5F1E792F"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41A4FE93" w14:textId="2F1BEFDE"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1BAAF4D5" w14:textId="77777777" w:rsidTr="00C81BE2">
        <w:tc>
          <w:tcPr>
            <w:tcW w:w="624" w:type="dxa"/>
          </w:tcPr>
          <w:p w14:paraId="7D4B08F2"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14.</w:t>
            </w:r>
          </w:p>
        </w:tc>
        <w:tc>
          <w:tcPr>
            <w:tcW w:w="1879" w:type="dxa"/>
          </w:tcPr>
          <w:p w14:paraId="42A32D2A"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Programinė įranga ir valdymas</w:t>
            </w:r>
          </w:p>
        </w:tc>
        <w:tc>
          <w:tcPr>
            <w:tcW w:w="4532" w:type="dxa"/>
          </w:tcPr>
          <w:p w14:paraId="09088AD7"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Sistema privalo gebėti automatiškai kontroliuoti spaudimo ciklus, įskaitant sekančias funkcijas:</w:t>
            </w:r>
          </w:p>
          <w:p w14:paraId="27C300C5"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temperatūros ir slėgimo jėgs kontrolė,</w:t>
            </w:r>
          </w:p>
          <w:p w14:paraId="7F0154E9"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šildymo ir aušinimo greičių kontrolė,</w:t>
            </w:r>
          </w:p>
          <w:p w14:paraId="71237C8E"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bandinio kaitinimas jo neslegiant/nespaudžiant,</w:t>
            </w:r>
          </w:p>
          <w:p w14:paraId="796E54FC"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galimybė kurti ir atmintyje išsaugoti ne mažiau kaip 999 daugiapakopių receptų/metodų,</w:t>
            </w:r>
          </w:p>
          <w:p w14:paraId="18BF3C10"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privalo būti galimybė kiekviename cikle programuoti/kontroliuoti temperatūros keitimo greičius, slėgio pokyčius, aušinimo fazes viename procese,</w:t>
            </w:r>
          </w:p>
          <w:p w14:paraId="7B6FF6AB"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sistema privalo gebėti realiu laiku grafiškai atvaizduoti slėgimo jėgą, temperatūrą, laiką,</w:t>
            </w:r>
          </w:p>
          <w:p w14:paraId="1156FB8E"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 sistema privalo gebėti eksportuoti duomenis </w:t>
            </w:r>
            <w:r>
              <w:rPr>
                <w:rFonts w:ascii="Times New Roman" w:eastAsia="Times New Roman" w:hAnsi="Times New Roman" w:cs="Times New Roman"/>
                <w:color w:val="000000" w:themeColor="text1"/>
                <w:sz w:val="22"/>
                <w:szCs w:val="22"/>
                <w:lang w:val="lt-LT" w:eastAsia="en-GB"/>
              </w:rPr>
              <w:lastRenderedPageBreak/>
              <w:t>USB ar lygiaverčiu protokolu.</w:t>
            </w:r>
          </w:p>
        </w:tc>
        <w:tc>
          <w:tcPr>
            <w:tcW w:w="3166" w:type="dxa"/>
          </w:tcPr>
          <w:p w14:paraId="5DCDF1C9"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lastRenderedPageBreak/>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50FD2CC2" w14:textId="40C19991"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2FF4295F" w14:textId="77777777" w:rsidTr="00C81BE2">
        <w:tc>
          <w:tcPr>
            <w:tcW w:w="624" w:type="dxa"/>
          </w:tcPr>
          <w:p w14:paraId="087F4781"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15.</w:t>
            </w:r>
          </w:p>
        </w:tc>
        <w:tc>
          <w:tcPr>
            <w:tcW w:w="1879" w:type="dxa"/>
          </w:tcPr>
          <w:p w14:paraId="15E6D537"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Elektros maitinimas</w:t>
            </w:r>
          </w:p>
        </w:tc>
        <w:tc>
          <w:tcPr>
            <w:tcW w:w="4532" w:type="dxa"/>
          </w:tcPr>
          <w:p w14:paraId="538E5F0B"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Sistema privalo būti maitinama standartinio vienos fazės, 220V įtampos, 50Hz tinklo nereikalaujant trifazio įvado.</w:t>
            </w:r>
          </w:p>
        </w:tc>
        <w:tc>
          <w:tcPr>
            <w:tcW w:w="3166" w:type="dxa"/>
          </w:tcPr>
          <w:p w14:paraId="5E2D1894" w14:textId="77777777" w:rsidR="00C81BE2"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p w14:paraId="17E10E74" w14:textId="0314DBDB" w:rsidR="004E4B81" w:rsidRDefault="00C81BE2" w:rsidP="00C81BE2">
            <w:pPr>
              <w:widowControl w:val="0"/>
              <w:rPr>
                <w:color w:val="000000" w:themeColor="text1"/>
                <w:sz w:val="22"/>
                <w:szCs w:val="22"/>
              </w:rPr>
            </w:pPr>
            <w:r w:rsidRPr="00C81BE2">
              <w:rPr>
                <w:rFonts w:ascii="Times New Roman" w:hAnsi="Times New Roman" w:cs="Times New Roman"/>
                <w:i/>
                <w:iCs/>
                <w:sz w:val="22"/>
                <w:szCs w:val="22"/>
                <w:lang w:val="it-IT"/>
              </w:rPr>
              <w:t xml:space="preserve">Pateikto dokumento pavadinimas </w:t>
            </w:r>
            <w:r w:rsidRPr="00C81BE2">
              <w:rPr>
                <w:rFonts w:ascii="Times New Roman" w:hAnsi="Times New Roman" w:cs="Times New Roman"/>
                <w:i/>
                <w:iCs/>
                <w:sz w:val="22"/>
                <w:szCs w:val="22"/>
                <w:highlight w:val="lightGray"/>
                <w:lang w:val="it-IT"/>
              </w:rPr>
              <w:t xml:space="preserve">________ ir psl. </w:t>
            </w:r>
            <w:r w:rsidRPr="00C81BE2">
              <w:rPr>
                <w:rFonts w:ascii="Times New Roman" w:hAnsi="Times New Roman" w:cs="Times New Roman"/>
                <w:i/>
                <w:iCs/>
                <w:sz w:val="22"/>
                <w:szCs w:val="22"/>
                <w:highlight w:val="lightGray"/>
              </w:rPr>
              <w:t>Nr. ______</w:t>
            </w:r>
            <w:r w:rsidRPr="00C81BE2">
              <w:rPr>
                <w:rFonts w:ascii="Times New Roman" w:hAnsi="Times New Roman" w:cs="Times New Roman"/>
                <w:i/>
                <w:iCs/>
                <w:sz w:val="22"/>
                <w:szCs w:val="22"/>
              </w:rPr>
              <w:t xml:space="preserve"> </w:t>
            </w:r>
            <w:proofErr w:type="spellStart"/>
            <w:r w:rsidRPr="00C81BE2">
              <w:rPr>
                <w:rFonts w:ascii="Times New Roman" w:hAnsi="Times New Roman" w:cs="Times New Roman"/>
                <w:iCs/>
                <w:sz w:val="22"/>
                <w:szCs w:val="22"/>
              </w:rPr>
              <w:t>arba</w:t>
            </w:r>
            <w:proofErr w:type="spellEnd"/>
            <w:r w:rsidRPr="00C81BE2">
              <w:rPr>
                <w:rFonts w:ascii="Times New Roman" w:hAnsi="Times New Roman" w:cs="Times New Roman"/>
                <w:iCs/>
                <w:sz w:val="22"/>
                <w:szCs w:val="22"/>
              </w:rPr>
              <w:t xml:space="preserve"> </w:t>
            </w:r>
            <w:proofErr w:type="spellStart"/>
            <w:r w:rsidRPr="00C81BE2">
              <w:rPr>
                <w:rFonts w:ascii="Times New Roman" w:hAnsi="Times New Roman" w:cs="Times New Roman"/>
                <w:iCs/>
                <w:sz w:val="22"/>
                <w:szCs w:val="22"/>
              </w:rPr>
              <w:t>nuoroda</w:t>
            </w:r>
            <w:proofErr w:type="spellEnd"/>
            <w:r w:rsidRPr="00C81BE2">
              <w:rPr>
                <w:rFonts w:ascii="Times New Roman" w:hAnsi="Times New Roman" w:cs="Times New Roman"/>
                <w:iCs/>
                <w:sz w:val="22"/>
                <w:szCs w:val="22"/>
              </w:rPr>
              <w:t xml:space="preserve"> </w:t>
            </w:r>
            <w:r w:rsidRPr="00C81BE2">
              <w:rPr>
                <w:rFonts w:ascii="Times New Roman" w:hAnsi="Times New Roman" w:cs="Times New Roman"/>
                <w:i/>
                <w:color w:val="000000"/>
                <w:sz w:val="22"/>
                <w:szCs w:val="22"/>
                <w:highlight w:val="lightGray"/>
              </w:rPr>
              <w:t>________</w:t>
            </w:r>
            <w:r w:rsidRPr="00C81BE2">
              <w:rPr>
                <w:rFonts w:ascii="Times New Roman" w:hAnsi="Times New Roman" w:cs="Times New Roman"/>
                <w:i/>
                <w:color w:val="000000"/>
                <w:sz w:val="22"/>
                <w:szCs w:val="22"/>
              </w:rPr>
              <w:t>.</w:t>
            </w:r>
          </w:p>
        </w:tc>
      </w:tr>
      <w:tr w:rsidR="004E4B81" w14:paraId="59DE46D4" w14:textId="77777777" w:rsidTr="00C81BE2">
        <w:tc>
          <w:tcPr>
            <w:tcW w:w="624" w:type="dxa"/>
          </w:tcPr>
          <w:p w14:paraId="44E3E1F3" w14:textId="77777777" w:rsidR="004E4B81" w:rsidRDefault="004E4B81" w:rsidP="00DC3437">
            <w:pPr>
              <w:widowControl w:val="0"/>
              <w:jc w:val="center"/>
              <w:rPr>
                <w:color w:val="000000" w:themeColor="text1"/>
                <w:sz w:val="22"/>
                <w:szCs w:val="22"/>
              </w:rPr>
            </w:pPr>
            <w:r>
              <w:rPr>
                <w:rFonts w:ascii="Times New Roman" w:eastAsia="Times New Roman" w:hAnsi="Times New Roman" w:cs="Times New Roman"/>
                <w:color w:val="000000" w:themeColor="text1"/>
                <w:sz w:val="22"/>
                <w:szCs w:val="22"/>
                <w:lang w:val="lt-LT" w:eastAsia="en-GB"/>
              </w:rPr>
              <w:t>16.</w:t>
            </w:r>
          </w:p>
        </w:tc>
        <w:tc>
          <w:tcPr>
            <w:tcW w:w="1879" w:type="dxa"/>
          </w:tcPr>
          <w:p w14:paraId="75600935" w14:textId="77777777" w:rsidR="004E4B81" w:rsidRDefault="004E4B81" w:rsidP="00DC3437">
            <w:pPr>
              <w:widowControl w:val="0"/>
              <w:rPr>
                <w:b/>
                <w:bCs/>
                <w:color w:val="000000" w:themeColor="text1"/>
                <w:sz w:val="22"/>
                <w:szCs w:val="22"/>
              </w:rPr>
            </w:pPr>
            <w:r>
              <w:rPr>
                <w:rFonts w:ascii="Times New Roman" w:eastAsia="Times New Roman" w:hAnsi="Times New Roman" w:cs="Times New Roman"/>
                <w:b/>
                <w:bCs/>
                <w:color w:val="000000" w:themeColor="text1"/>
                <w:sz w:val="22"/>
                <w:szCs w:val="22"/>
                <w:lang w:val="lt-LT" w:eastAsia="en-GB"/>
              </w:rPr>
              <w:t>Garantija</w:t>
            </w:r>
          </w:p>
        </w:tc>
        <w:tc>
          <w:tcPr>
            <w:tcW w:w="4532" w:type="dxa"/>
          </w:tcPr>
          <w:p w14:paraId="004E1F9B" w14:textId="77777777" w:rsidR="004E4B81" w:rsidRDefault="004E4B81" w:rsidP="00DC3437">
            <w:pPr>
              <w:widowControl w:val="0"/>
              <w:rPr>
                <w:color w:val="000000" w:themeColor="text1"/>
                <w:sz w:val="22"/>
                <w:szCs w:val="22"/>
              </w:rPr>
            </w:pPr>
            <w:r>
              <w:rPr>
                <w:rFonts w:ascii="Times New Roman" w:eastAsia="Times New Roman" w:hAnsi="Times New Roman" w:cs="Times New Roman"/>
                <w:color w:val="000000" w:themeColor="text1"/>
                <w:sz w:val="22"/>
                <w:szCs w:val="22"/>
                <w:lang w:val="lt-LT" w:eastAsia="en-GB"/>
              </w:rPr>
              <w:t xml:space="preserve">Sistemai privalo būti suteikta ne </w:t>
            </w:r>
            <w:r w:rsidRPr="00C21A65">
              <w:rPr>
                <w:rFonts w:ascii="Times New Roman" w:eastAsia="Times New Roman" w:hAnsi="Times New Roman" w:cs="Times New Roman"/>
                <w:color w:val="000000" w:themeColor="text1"/>
                <w:sz w:val="22"/>
                <w:szCs w:val="22"/>
                <w:lang w:val="lt-LT" w:eastAsia="en-GB"/>
              </w:rPr>
              <w:t>trumpesnė kaip 12 mėn. garantija.</w:t>
            </w:r>
          </w:p>
        </w:tc>
        <w:tc>
          <w:tcPr>
            <w:tcW w:w="3166" w:type="dxa"/>
          </w:tcPr>
          <w:p w14:paraId="501F3FC5" w14:textId="39D19227" w:rsidR="004E4B81" w:rsidRPr="00C81BE2" w:rsidRDefault="00C81BE2" w:rsidP="00C81BE2">
            <w:pPr>
              <w:rPr>
                <w:rFonts w:ascii="Times New Roman" w:hAnsi="Times New Roman" w:cs="Times New Roman"/>
                <w:i/>
                <w:iCs/>
                <w:sz w:val="22"/>
                <w:szCs w:val="22"/>
                <w:lang w:val="it-IT"/>
              </w:rPr>
            </w:pPr>
            <w:r w:rsidRPr="00C81BE2">
              <w:rPr>
                <w:rFonts w:ascii="Times New Roman" w:hAnsi="Times New Roman" w:cs="Times New Roman"/>
                <w:b/>
                <w:bCs/>
                <w:iCs/>
                <w:color w:val="000000"/>
                <w:sz w:val="22"/>
                <w:szCs w:val="22"/>
                <w:lang w:val="it-IT"/>
              </w:rPr>
              <w:t>Siūlomas parametras / reikšmė</w:t>
            </w:r>
            <w:r w:rsidRPr="00C81BE2">
              <w:rPr>
                <w:rFonts w:ascii="Times New Roman" w:hAnsi="Times New Roman" w:cs="Times New Roman"/>
                <w:i/>
                <w:color w:val="000000"/>
                <w:sz w:val="22"/>
                <w:szCs w:val="22"/>
                <w:lang w:val="it-IT"/>
              </w:rPr>
              <w:t xml:space="preserve"> </w:t>
            </w:r>
            <w:r w:rsidRPr="00C81BE2">
              <w:rPr>
                <w:rFonts w:ascii="Times New Roman" w:hAnsi="Times New Roman" w:cs="Times New Roman"/>
                <w:iCs/>
                <w:color w:val="000000"/>
                <w:sz w:val="22"/>
                <w:szCs w:val="22"/>
                <w:lang w:val="it-IT"/>
              </w:rPr>
              <w:t>(įrašyti)</w:t>
            </w:r>
            <w:r w:rsidRPr="00C81BE2">
              <w:rPr>
                <w:rFonts w:ascii="Times New Roman" w:hAnsi="Times New Roman" w:cs="Times New Roman"/>
                <w:i/>
                <w:color w:val="000000"/>
                <w:sz w:val="22"/>
                <w:szCs w:val="22"/>
                <w:highlight w:val="lightGray"/>
                <w:lang w:val="it-IT"/>
              </w:rPr>
              <w:t>_________</w:t>
            </w:r>
            <w:r w:rsidRPr="00C81BE2">
              <w:rPr>
                <w:rFonts w:ascii="Times New Roman" w:hAnsi="Times New Roman" w:cs="Times New Roman"/>
                <w:i/>
                <w:color w:val="000000"/>
                <w:sz w:val="22"/>
                <w:szCs w:val="22"/>
                <w:lang w:val="it-IT"/>
              </w:rPr>
              <w:t>.</w:t>
            </w:r>
          </w:p>
        </w:tc>
      </w:tr>
    </w:tbl>
    <w:p w14:paraId="6E31B2C5" w14:textId="77777777" w:rsidR="00386E82" w:rsidRPr="00522296" w:rsidRDefault="00386E82">
      <w:pPr>
        <w:rPr>
          <w:rFonts w:ascii="Times New Roman" w:hAnsi="Times New Roman" w:cs="Times New Roman"/>
          <w:lang w:val="it-IT"/>
        </w:rPr>
      </w:pPr>
    </w:p>
    <w:sectPr w:rsidR="00386E82" w:rsidRPr="00522296"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1C1DC" w14:textId="77777777" w:rsidR="008A1792" w:rsidRDefault="008A1792" w:rsidP="00D53BAD">
      <w:pPr>
        <w:spacing w:after="0" w:line="240" w:lineRule="auto"/>
      </w:pPr>
      <w:r>
        <w:separator/>
      </w:r>
    </w:p>
  </w:endnote>
  <w:endnote w:type="continuationSeparator" w:id="0">
    <w:p w14:paraId="770913A6" w14:textId="77777777" w:rsidR="008A1792" w:rsidRDefault="008A1792" w:rsidP="00D53BAD">
      <w:pPr>
        <w:spacing w:after="0" w:line="240" w:lineRule="auto"/>
      </w:pPr>
      <w:r>
        <w:continuationSeparator/>
      </w:r>
    </w:p>
  </w:endnote>
  <w:endnote w:type="continuationNotice" w:id="1">
    <w:p w14:paraId="6CA2DF79" w14:textId="77777777" w:rsidR="008A1792" w:rsidRDefault="008A1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F53DB" w14:textId="77777777" w:rsidR="008A1792" w:rsidRDefault="008A1792" w:rsidP="00D53BAD">
      <w:pPr>
        <w:spacing w:after="0" w:line="240" w:lineRule="auto"/>
      </w:pPr>
      <w:r>
        <w:separator/>
      </w:r>
    </w:p>
  </w:footnote>
  <w:footnote w:type="continuationSeparator" w:id="0">
    <w:p w14:paraId="23303F8F" w14:textId="77777777" w:rsidR="008A1792" w:rsidRDefault="008A1792" w:rsidP="00D53BAD">
      <w:pPr>
        <w:spacing w:after="0" w:line="240" w:lineRule="auto"/>
      </w:pPr>
      <w:r>
        <w:continuationSeparator/>
      </w:r>
    </w:p>
  </w:footnote>
  <w:footnote w:type="continuationNotice" w:id="1">
    <w:p w14:paraId="4923ABE1" w14:textId="77777777" w:rsidR="008A1792" w:rsidRDefault="008A17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733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2"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13"/>
  </w:num>
  <w:num w:numId="5">
    <w:abstractNumId w:val="7"/>
  </w:num>
  <w:num w:numId="6">
    <w:abstractNumId w:val="4"/>
  </w:num>
  <w:num w:numId="7">
    <w:abstractNumId w:val="6"/>
  </w:num>
  <w:num w:numId="8">
    <w:abstractNumId w:val="3"/>
  </w:num>
  <w:num w:numId="9">
    <w:abstractNumId w:val="1"/>
  </w:num>
  <w:num w:numId="10">
    <w:abstractNumId w:val="12"/>
  </w:num>
  <w:num w:numId="11">
    <w:abstractNumId w:val="10"/>
  </w:num>
  <w:num w:numId="12">
    <w:abstractNumId w:val="11"/>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60AAF"/>
    <w:rsid w:val="00064DF8"/>
    <w:rsid w:val="00081B36"/>
    <w:rsid w:val="000823E1"/>
    <w:rsid w:val="000909CA"/>
    <w:rsid w:val="000C0550"/>
    <w:rsid w:val="000D5A67"/>
    <w:rsid w:val="00103102"/>
    <w:rsid w:val="0012337A"/>
    <w:rsid w:val="00125319"/>
    <w:rsid w:val="001750E8"/>
    <w:rsid w:val="001A283B"/>
    <w:rsid w:val="001B31CF"/>
    <w:rsid w:val="001B4E0E"/>
    <w:rsid w:val="001D5B69"/>
    <w:rsid w:val="001E78B6"/>
    <w:rsid w:val="002001D2"/>
    <w:rsid w:val="00204404"/>
    <w:rsid w:val="0022280E"/>
    <w:rsid w:val="00223E41"/>
    <w:rsid w:val="00236018"/>
    <w:rsid w:val="002405EB"/>
    <w:rsid w:val="002471BF"/>
    <w:rsid w:val="00247EEB"/>
    <w:rsid w:val="002625F0"/>
    <w:rsid w:val="00266076"/>
    <w:rsid w:val="0027274B"/>
    <w:rsid w:val="00293B78"/>
    <w:rsid w:val="002A561B"/>
    <w:rsid w:val="002C4F53"/>
    <w:rsid w:val="002F3228"/>
    <w:rsid w:val="00311F90"/>
    <w:rsid w:val="0032720A"/>
    <w:rsid w:val="00334C3E"/>
    <w:rsid w:val="00375793"/>
    <w:rsid w:val="0037771B"/>
    <w:rsid w:val="00386E82"/>
    <w:rsid w:val="003951A5"/>
    <w:rsid w:val="003B01EF"/>
    <w:rsid w:val="003E4EEB"/>
    <w:rsid w:val="00402EAE"/>
    <w:rsid w:val="004106AE"/>
    <w:rsid w:val="00437DF1"/>
    <w:rsid w:val="004567D0"/>
    <w:rsid w:val="004B3E92"/>
    <w:rsid w:val="004C7006"/>
    <w:rsid w:val="004E14C6"/>
    <w:rsid w:val="004E4B81"/>
    <w:rsid w:val="00520B1C"/>
    <w:rsid w:val="00522296"/>
    <w:rsid w:val="00522D4F"/>
    <w:rsid w:val="00541C2D"/>
    <w:rsid w:val="005438FE"/>
    <w:rsid w:val="005659C8"/>
    <w:rsid w:val="00573FB8"/>
    <w:rsid w:val="00586A25"/>
    <w:rsid w:val="005C21BD"/>
    <w:rsid w:val="005D3F34"/>
    <w:rsid w:val="005D53AF"/>
    <w:rsid w:val="005D56B9"/>
    <w:rsid w:val="005E3D90"/>
    <w:rsid w:val="005F5B28"/>
    <w:rsid w:val="00636508"/>
    <w:rsid w:val="006407AA"/>
    <w:rsid w:val="006478F7"/>
    <w:rsid w:val="00656A9B"/>
    <w:rsid w:val="00660398"/>
    <w:rsid w:val="00675612"/>
    <w:rsid w:val="006A5AEA"/>
    <w:rsid w:val="006B21ED"/>
    <w:rsid w:val="006D4F13"/>
    <w:rsid w:val="006E1DA9"/>
    <w:rsid w:val="006E4D23"/>
    <w:rsid w:val="007200FB"/>
    <w:rsid w:val="007320BD"/>
    <w:rsid w:val="0073351D"/>
    <w:rsid w:val="00734DD5"/>
    <w:rsid w:val="00745D70"/>
    <w:rsid w:val="00746911"/>
    <w:rsid w:val="007506D3"/>
    <w:rsid w:val="00750DE6"/>
    <w:rsid w:val="00764473"/>
    <w:rsid w:val="00781FBA"/>
    <w:rsid w:val="007848D7"/>
    <w:rsid w:val="00793884"/>
    <w:rsid w:val="007A0669"/>
    <w:rsid w:val="007C0D46"/>
    <w:rsid w:val="007C3CE9"/>
    <w:rsid w:val="007D0D2B"/>
    <w:rsid w:val="007D24C4"/>
    <w:rsid w:val="007E0DD9"/>
    <w:rsid w:val="007F7CC3"/>
    <w:rsid w:val="008202E1"/>
    <w:rsid w:val="0085205D"/>
    <w:rsid w:val="00852765"/>
    <w:rsid w:val="00870932"/>
    <w:rsid w:val="008A1792"/>
    <w:rsid w:val="008B57AC"/>
    <w:rsid w:val="008D6439"/>
    <w:rsid w:val="008E2C12"/>
    <w:rsid w:val="008F3E3C"/>
    <w:rsid w:val="00953BFB"/>
    <w:rsid w:val="0097479B"/>
    <w:rsid w:val="0099423D"/>
    <w:rsid w:val="009960B3"/>
    <w:rsid w:val="009B5FA8"/>
    <w:rsid w:val="009F2609"/>
    <w:rsid w:val="00A2371D"/>
    <w:rsid w:val="00A30E0D"/>
    <w:rsid w:val="00A44961"/>
    <w:rsid w:val="00A4780A"/>
    <w:rsid w:val="00A5045F"/>
    <w:rsid w:val="00A55E9F"/>
    <w:rsid w:val="00A564A0"/>
    <w:rsid w:val="00A76C8A"/>
    <w:rsid w:val="00AA1F70"/>
    <w:rsid w:val="00AE3467"/>
    <w:rsid w:val="00B02129"/>
    <w:rsid w:val="00B201EA"/>
    <w:rsid w:val="00B40DA9"/>
    <w:rsid w:val="00B807BC"/>
    <w:rsid w:val="00B85B7F"/>
    <w:rsid w:val="00B9574A"/>
    <w:rsid w:val="00B9698D"/>
    <w:rsid w:val="00B9782D"/>
    <w:rsid w:val="00BA558D"/>
    <w:rsid w:val="00BC1B86"/>
    <w:rsid w:val="00C00297"/>
    <w:rsid w:val="00C0238A"/>
    <w:rsid w:val="00C03E47"/>
    <w:rsid w:val="00C21A65"/>
    <w:rsid w:val="00C273EA"/>
    <w:rsid w:val="00C45BD6"/>
    <w:rsid w:val="00C647C5"/>
    <w:rsid w:val="00C8085D"/>
    <w:rsid w:val="00C81BE2"/>
    <w:rsid w:val="00C83BBF"/>
    <w:rsid w:val="00C906C2"/>
    <w:rsid w:val="00C9524C"/>
    <w:rsid w:val="00CA6964"/>
    <w:rsid w:val="00CB2EAA"/>
    <w:rsid w:val="00CE1594"/>
    <w:rsid w:val="00CF3BED"/>
    <w:rsid w:val="00D035F1"/>
    <w:rsid w:val="00D133F1"/>
    <w:rsid w:val="00D53BAD"/>
    <w:rsid w:val="00D765CC"/>
    <w:rsid w:val="00D86293"/>
    <w:rsid w:val="00DE3879"/>
    <w:rsid w:val="00DF1A55"/>
    <w:rsid w:val="00E054F0"/>
    <w:rsid w:val="00E7208B"/>
    <w:rsid w:val="00F073B8"/>
    <w:rsid w:val="00F26FE1"/>
    <w:rsid w:val="00F332E4"/>
    <w:rsid w:val="00F5007B"/>
    <w:rsid w:val="00F561F4"/>
    <w:rsid w:val="00F863D1"/>
    <w:rsid w:val="00F9361B"/>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9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D95C2-C344-4139-8DE0-29144EB7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5</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Jatautienė</dc:creator>
  <cp:keywords/>
  <dc:description/>
  <cp:lastModifiedBy>Aušra Pagodinienė</cp:lastModifiedBy>
  <cp:revision>18</cp:revision>
  <dcterms:created xsi:type="dcterms:W3CDTF">2026-04-08T07:00:00Z</dcterms:created>
  <dcterms:modified xsi:type="dcterms:W3CDTF">2026-04-08T14:18:00Z</dcterms:modified>
</cp:coreProperties>
</file>